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C4" w:rsidRDefault="003500C4" w:rsidP="003500C4">
      <w:pPr>
        <w:keepNext/>
        <w:ind w:firstLine="6096"/>
        <w:rPr>
          <w:color w:val="000000"/>
          <w:sz w:val="20"/>
          <w:szCs w:val="20"/>
          <w:u w:color="000000"/>
        </w:rPr>
      </w:pPr>
      <w:r w:rsidRPr="000C157E">
        <w:rPr>
          <w:color w:val="000000"/>
          <w:sz w:val="20"/>
          <w:szCs w:val="20"/>
          <w:u w:color="000000"/>
        </w:rPr>
        <w:fldChar w:fldCharType="begin"/>
      </w:r>
      <w:r w:rsidRPr="000C157E">
        <w:rPr>
          <w:color w:val="000000"/>
          <w:sz w:val="20"/>
          <w:szCs w:val="20"/>
          <w:u w:color="000000"/>
        </w:rPr>
        <w:fldChar w:fldCharType="end"/>
      </w:r>
      <w:r w:rsidRPr="000C157E">
        <w:rPr>
          <w:color w:val="000000"/>
          <w:sz w:val="20"/>
          <w:szCs w:val="20"/>
          <w:u w:color="000000"/>
        </w:rPr>
        <w:t>Załącznik Nr 1</w:t>
      </w:r>
    </w:p>
    <w:p w:rsidR="003500C4" w:rsidRDefault="003500C4" w:rsidP="003500C4">
      <w:pPr>
        <w:keepNext/>
        <w:ind w:firstLine="6096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do Zarządzenia Nr 32/2023</w:t>
      </w:r>
    </w:p>
    <w:p w:rsidR="003500C4" w:rsidRPr="000C157E" w:rsidRDefault="003500C4" w:rsidP="003500C4">
      <w:pPr>
        <w:keepNext/>
        <w:ind w:firstLine="6096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z dnia 10 marca 2023 r.</w:t>
      </w:r>
      <w:r w:rsidRPr="000C157E">
        <w:rPr>
          <w:color w:val="000000"/>
          <w:sz w:val="20"/>
          <w:szCs w:val="20"/>
          <w:u w:color="000000"/>
        </w:rPr>
        <w:br/>
      </w:r>
    </w:p>
    <w:p w:rsidR="003500C4" w:rsidRPr="000C157E" w:rsidRDefault="003500C4" w:rsidP="003500C4">
      <w:pPr>
        <w:keepNext/>
        <w:spacing w:after="480"/>
        <w:rPr>
          <w:color w:val="000000"/>
          <w:u w:color="000000"/>
        </w:rPr>
      </w:pPr>
      <w:r w:rsidRPr="000C157E">
        <w:rPr>
          <w:b/>
          <w:color w:val="000000"/>
          <w:u w:color="000000"/>
        </w:rPr>
        <w:t>REGULAMIN</w:t>
      </w:r>
      <w:r w:rsidRPr="000C157E">
        <w:rPr>
          <w:b/>
          <w:color w:val="000000"/>
          <w:u w:color="000000"/>
        </w:rPr>
        <w:br/>
        <w:t>udzielenia dotacji  ze środków pochodzących z Rządowego Programu Odbudowy Zabytków na dofinansowanie prac konserwatorskich, restauratorskich lub robót budowlanych przy zabytkach wpisanych do rejestru zabytków lub znajdujących się w gminnej ewidencji zabytków, położonych na obszarze gminy Sieradz.</w:t>
      </w:r>
    </w:p>
    <w:p w:rsidR="003500C4" w:rsidRPr="000C157E" w:rsidRDefault="003500C4" w:rsidP="003500C4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0C157E">
        <w:t>§ 1. 1. </w:t>
      </w:r>
      <w:r w:rsidRPr="000C157E">
        <w:rPr>
          <w:color w:val="000000"/>
          <w:u w:color="000000"/>
        </w:rPr>
        <w:t>Dotacja może zostać udzielona na dofinansowanie prac konserwatorskich, restauratorskich lub robót budowlanych przy zabytkach wpisanych do rejestru zabytków lub znajdujących się w gminnej ewidencji zabytków, położonych na obszarze gminy Sieradz, zwanych dalej zadaniami inwestycyjnymi.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2. </w:t>
      </w:r>
      <w:r w:rsidRPr="000C157E">
        <w:rPr>
          <w:color w:val="000000"/>
          <w:u w:color="000000"/>
        </w:rPr>
        <w:t>Dotacja na prace konserwatorskie, restauratorskie lub roboty budowlane może obejmować następujące  nakłady konieczne: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sporządzenie ekspertyz technicznych i konserwatorskich;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2) </w:t>
      </w:r>
      <w:r w:rsidRPr="000C157E">
        <w:rPr>
          <w:color w:val="000000"/>
          <w:u w:color="000000"/>
        </w:rPr>
        <w:t>przeprowadzenie badań konserwatorskich lub architektonicznych;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3) </w:t>
      </w:r>
      <w:r w:rsidRPr="000C157E">
        <w:rPr>
          <w:color w:val="000000"/>
          <w:u w:color="000000"/>
        </w:rPr>
        <w:t>wykonanie dokumentacji konserwatorskiej;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4) </w:t>
      </w:r>
      <w:r w:rsidRPr="000C157E">
        <w:rPr>
          <w:color w:val="000000"/>
          <w:u w:color="000000"/>
        </w:rPr>
        <w:t>opracowanie programu prac konserwatorskich i restauratorskich;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5) </w:t>
      </w:r>
      <w:r w:rsidRPr="000C157E">
        <w:rPr>
          <w:color w:val="000000"/>
          <w:u w:color="000000"/>
        </w:rPr>
        <w:t>wykonanie projektu budowlanego zgodnie z przepisami Prawa budowlanego;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6) </w:t>
      </w:r>
      <w:r w:rsidRPr="000C157E">
        <w:rPr>
          <w:color w:val="000000"/>
          <w:u w:color="000000"/>
        </w:rPr>
        <w:t>sporządzenie projektu odtworzenia kompozycji wnętrz;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7) </w:t>
      </w:r>
      <w:r w:rsidRPr="000C157E">
        <w:rPr>
          <w:color w:val="000000"/>
          <w:u w:color="000000"/>
        </w:rPr>
        <w:t>zabezpieczenie, zachowanie i utrwalenie substancji zabytku;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8) </w:t>
      </w:r>
      <w:r w:rsidRPr="000C157E">
        <w:rPr>
          <w:color w:val="000000"/>
          <w:u w:color="000000"/>
        </w:rPr>
        <w:t>stabilizację konstrukcyjną części składowych zabytku lub ich odtworzenie w zakresie niezbędnym dla zachowania tego zabytku;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9) </w:t>
      </w:r>
      <w:r w:rsidRPr="000C157E">
        <w:rPr>
          <w:color w:val="000000"/>
          <w:u w:color="000000"/>
        </w:rPr>
        <w:t>odnowienie lub uzupełnienie tynków i okładzin architektonicznych albo ich całkowite odtworzenie, z uwzględnieniem charakterystycznej dla tego zabytku kolorystyki;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10) </w:t>
      </w:r>
      <w:r w:rsidRPr="000C157E">
        <w:rPr>
          <w:color w:val="000000"/>
          <w:u w:color="000000"/>
        </w:rPr>
        <w:t>odtworzenie zniszczonej przynależności zabytku, jeżeli odtworzenie to nie przekracza 50% oryginalnej substancji tej przynależności;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11) </w:t>
      </w:r>
      <w:r w:rsidRPr="000C157E">
        <w:rPr>
          <w:color w:val="000000"/>
          <w:u w:color="000000"/>
        </w:rPr>
        <w:t>odnowienie lub całkowite odtworzenie okien, w tym ościeżnic i okiennic, zewnętrznych odrzwi i drzwi, więźby dachowej, pokrycia dachowego, rynien i rur spustowych;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12) </w:t>
      </w:r>
      <w:r w:rsidRPr="000C157E">
        <w:rPr>
          <w:color w:val="000000"/>
          <w:u w:color="000000"/>
        </w:rPr>
        <w:t>modernizację instalacji elektrycznej w zabytkach drewnianych lub w zabytkach, które posiadają oryginalne, wykonane z drewna części składowe i przynależności;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13) </w:t>
      </w:r>
      <w:r w:rsidRPr="000C157E">
        <w:rPr>
          <w:color w:val="000000"/>
          <w:u w:color="000000"/>
        </w:rPr>
        <w:t>wykonanie izolacji przeciwwilgociowej;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14) </w:t>
      </w:r>
      <w:r w:rsidRPr="000C157E">
        <w:rPr>
          <w:color w:val="000000"/>
          <w:u w:color="000000"/>
        </w:rPr>
        <w:t>uzupełnianie narysów ziemnych dzieł architektury obronnej oraz zabytków archeologicznych nieruchomych o własnych formach krajobrazowych;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15) </w:t>
      </w:r>
      <w:r w:rsidRPr="000C157E">
        <w:rPr>
          <w:color w:val="000000"/>
          <w:u w:color="000000"/>
        </w:rPr>
        <w:t>działania zmierzające do wyeksponowania istniejących, oryginalnych elementów zabytkowego układu parku lub ogrodu;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16) </w:t>
      </w:r>
      <w:r w:rsidRPr="000C157E">
        <w:rPr>
          <w:color w:val="000000"/>
          <w:u w:color="000000"/>
        </w:rPr>
        <w:t>zakup materiałów konserwatorskich i budowlanych, niezbędnych do wykonania prac i robót przy zabytku wpisanym do rejestru, o których mowa w pkt. 7-15;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17) </w:t>
      </w:r>
      <w:r w:rsidRPr="000C157E">
        <w:rPr>
          <w:color w:val="000000"/>
          <w:u w:color="000000"/>
        </w:rPr>
        <w:t>zakup i </w:t>
      </w:r>
      <w:r>
        <w:rPr>
          <w:color w:val="000000"/>
          <w:u w:color="000000"/>
        </w:rPr>
        <w:t xml:space="preserve"> </w:t>
      </w:r>
      <w:r w:rsidRPr="000C157E">
        <w:rPr>
          <w:color w:val="000000"/>
          <w:u w:color="000000"/>
        </w:rPr>
        <w:t>montaż instalacji przeciwwłamaniowej oraz przeciwpożarowej</w:t>
      </w:r>
      <w:r w:rsidRPr="000C157E">
        <w:rPr>
          <w:color w:val="000000"/>
          <w:u w:color="000000"/>
        </w:rPr>
        <w:br/>
        <w:t>i odgromowej.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u w:color="000000"/>
        </w:rPr>
      </w:pPr>
      <w:r w:rsidRPr="000C157E">
        <w:lastRenderedPageBreak/>
        <w:t>3. </w:t>
      </w:r>
      <w:r w:rsidRPr="000C157E">
        <w:rPr>
          <w:u w:color="000000"/>
        </w:rPr>
        <w:t>Dotacja może być udzielona w wysokości  98%  wartości inwestycji  określonej w § 2 ust. 1 pkt 8, z zastrzeżeniem ust. 4 i 5.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4. </w:t>
      </w:r>
      <w:r w:rsidRPr="000C157E">
        <w:rPr>
          <w:color w:val="000000"/>
          <w:u w:color="000000"/>
        </w:rPr>
        <w:t>W przypadku gdy wartość ostateczna zadania inwestycyjnego będzie wyższa niż jej wartość przewidywana – określona w § 2 ust. 1 pkt 8,  wnioskodawca jest zobowiązany do pokrycia różnicy pomiędzy wartością przewidywaną a wartością ostateczną, zwiększając tym samym udział własny w sfinansowaniu zadania inwestycyjnego.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5. </w:t>
      </w:r>
      <w:r w:rsidRPr="000C157E">
        <w:rPr>
          <w:color w:val="000000"/>
          <w:u w:color="000000"/>
        </w:rPr>
        <w:t>W przypadku, gdy ostateczna wartość zadania inwestycyjnego będzie niższa niż jej wartość przewidywana – określona w § 2 ust. 1 pkt 8, kwota dotacji wynosi 98% w stosunku do ostatecznej wartości inwestycji.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6. </w:t>
      </w:r>
      <w:r w:rsidRPr="000C157E">
        <w:rPr>
          <w:color w:val="000000"/>
          <w:u w:color="000000"/>
        </w:rPr>
        <w:t>Warunkiem ubiegania się o dotację i udzielenia dotacji jest posiadanie przez wnioskodawcę wkładu własnego na realizację zadania inwestycyjnego w wysokości  2%  wartości inwestycji  określonej w § 2 ust. 1 pkt 8.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7. </w:t>
      </w:r>
      <w:r w:rsidRPr="000C157E">
        <w:rPr>
          <w:color w:val="000000"/>
          <w:u w:color="000000"/>
        </w:rPr>
        <w:t>Dotacja może być udzielona wyłącznie na realizację zadań inwestycyjnych, dla których na dzień udzielenia dotacji nie ogłoszono postępowań mających na celu wyłonienie wykonawcy lub wykonawców.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8. </w:t>
      </w:r>
      <w:r w:rsidRPr="000C157E">
        <w:rPr>
          <w:color w:val="000000"/>
          <w:u w:color="000000"/>
        </w:rPr>
        <w:t>Wnioskodawca może złożyć wniosek o udzielenie dotacji w jednej z trzech kategorii: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do 150 000 złotych;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2) </w:t>
      </w:r>
      <w:r w:rsidRPr="000C157E">
        <w:rPr>
          <w:color w:val="000000"/>
          <w:u w:color="000000"/>
        </w:rPr>
        <w:t>do 500 000 złotych;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3) </w:t>
      </w:r>
      <w:r w:rsidRPr="000C157E">
        <w:rPr>
          <w:color w:val="000000"/>
          <w:u w:color="000000"/>
        </w:rPr>
        <w:t>do 3 500 000 złotych.</w:t>
      </w:r>
    </w:p>
    <w:p w:rsidR="003500C4" w:rsidRPr="00525841" w:rsidRDefault="003500C4" w:rsidP="003500C4">
      <w:pPr>
        <w:autoSpaceDE w:val="0"/>
        <w:autoSpaceDN w:val="0"/>
        <w:adjustRightInd w:val="0"/>
        <w:ind w:left="360"/>
        <w:jc w:val="both"/>
        <w:rPr>
          <w:color w:val="000000"/>
          <w:shd w:val="clear" w:color="auto" w:fill="FFFFFF"/>
        </w:rPr>
      </w:pPr>
      <w:r w:rsidRPr="000C157E">
        <w:t>9. </w:t>
      </w:r>
      <w:r w:rsidRPr="00525841">
        <w:rPr>
          <w:shd w:val="clear" w:color="auto" w:fill="FFFFFF"/>
        </w:rPr>
        <w:t>W przypadku, gdy wnioskodawcą jest podmiot prowadzący działalność gospodarczą,</w:t>
      </w:r>
      <w:r>
        <w:rPr>
          <w:shd w:val="clear" w:color="auto" w:fill="FFFFFF"/>
        </w:rPr>
        <w:t xml:space="preserve"> a</w:t>
      </w:r>
      <w:r w:rsidRPr="00525841">
        <w:rPr>
          <w:shd w:val="clear" w:color="auto" w:fill="FFFFFF"/>
        </w:rPr>
        <w:t xml:space="preserve"> dotacja – w zakresie w jakim dotyczy tej działalności</w:t>
      </w:r>
      <w:r>
        <w:rPr>
          <w:shd w:val="clear" w:color="auto" w:fill="FFFFFF"/>
        </w:rPr>
        <w:t xml:space="preserve"> </w:t>
      </w:r>
      <w:r w:rsidRPr="00525841">
        <w:rPr>
          <w:shd w:val="clear" w:color="auto" w:fill="FFFFFF"/>
        </w:rPr>
        <w:t xml:space="preserve">-  stanowi pomoc de minimis </w:t>
      </w:r>
      <w:r w:rsidRPr="00525841">
        <w:rPr>
          <w:shd w:val="clear" w:color="auto" w:fill="FFFFFF"/>
        </w:rPr>
        <w:br/>
        <w:t>w rozumieniu rozporządzenia Komisji UE nr 1407/2013 z dnia 18 grudnia 2013 r. w sprawie stosowania art. 107 i 108 Traktatu o funkcjonowaniu Unii Europejskiej do pomocy de minimis (Dz. Urz. UE L nr 35</w:t>
      </w:r>
      <w:r>
        <w:rPr>
          <w:shd w:val="clear" w:color="auto" w:fill="FFFFFF"/>
        </w:rPr>
        <w:t xml:space="preserve">2 z 24.12.2013 r. z późn. zm.) </w:t>
      </w:r>
      <w:r w:rsidRPr="00525841">
        <w:rPr>
          <w:shd w:val="clear" w:color="auto" w:fill="FFFFFF"/>
        </w:rPr>
        <w:t>do wniosku należy także dołączyć: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wszystkie zaświadczenia albo oświadczenia oraz informacje, o których mowa w art. 37 ust. 1 ustawy z dnia 30 kwietnia 2004 r. o postępowaniu w sprawach dotyczących pomocy publicznej (Dz. U. z 2021 r. poz. 743 oraz z 2022 r. poz. 807);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2) </w:t>
      </w:r>
      <w:r w:rsidRPr="000C157E">
        <w:rPr>
          <w:color w:val="000000"/>
          <w:u w:color="000000"/>
        </w:rPr>
        <w:t>informacje określone w rozporządzeniu Rady Ministrów z dnia 29 marca 2010 r. w sprawie zakresu informacji przedstawianych przez podmiot ubiegający się o pomoc de minimis (Dz. U. poz. 311, z 2013 r. poz. 276 oraz z 2014 r. poz. 1543).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10. </w:t>
      </w:r>
      <w:r>
        <w:t>W zakresie w jakim dotacja dotyczy zabytku wykorzystywanego w działalności w sektorze rolnym, w</w:t>
      </w:r>
      <w:r w:rsidRPr="000C157E">
        <w:rPr>
          <w:color w:val="000000"/>
          <w:u w:color="000000"/>
        </w:rPr>
        <w:t>nioskodawcy dla których uzyskanie dotacji stanowi pomoc de minimis w rolnictwie lub rybołówstwie, o której mowa w rozporządzeniu Komisji (UE) nr 1408/2013 z dnia 18 grudnia 2013 r. w sprawie stosowania art. 107 i 108 Traktatu o funkcjonowaniu Unii Europejskiej do pomocy de minimis w sektorze rolnym oraz rozporządzeniu Komisji (UE) nr 717/2014 z dnia 27 czerwca 2014 r. w sprawie stosowania art. 107 i 108 Traktatu o funkcjonowaniu Unii Europejskiej do pomocy de minimis w sektorze rybołówstwa i akwakultury, zobowiązani są dołączyć do wniosku: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wszystkie zaświadczenia albo oświadczenia oraz informacje, o których mowa w art. 37 ust. 2 ustawy z dnia 30 kwietnia 2004 r. o postępowaniu w sprawach dotyczących pomocy publicznej;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lastRenderedPageBreak/>
        <w:t>2) </w:t>
      </w:r>
      <w:r w:rsidRPr="000C157E">
        <w:rPr>
          <w:color w:val="000000"/>
          <w:u w:color="000000"/>
        </w:rPr>
        <w:t>informacje określone w rozporządzeniu Rady Ministrów z dnia 11 czerwca 2010 r. w sprawie informacji składanych przez podmioty ubiegające się o pomoc de minimis w rolnictwie lub rybołówstwie (Dz. U. poz. 810).</w:t>
      </w:r>
    </w:p>
    <w:p w:rsidR="003500C4" w:rsidRPr="000C157E" w:rsidRDefault="003500C4" w:rsidP="003500C4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0C157E">
        <w:t>§ 2. 1. </w:t>
      </w:r>
      <w:r w:rsidRPr="000C157E">
        <w:rPr>
          <w:color w:val="000000"/>
          <w:u w:color="000000"/>
        </w:rPr>
        <w:t xml:space="preserve">Udzielenie dotacji może nastąpić po złożeniu wniosku o udzielenie dotacji, </w:t>
      </w:r>
      <w:r w:rsidRPr="000C157E">
        <w:rPr>
          <w:color w:val="000000"/>
          <w:u w:color="000000"/>
        </w:rPr>
        <w:br/>
        <w:t>który winien zawierać: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dane wnioskodawcy (nazwę i adres wnioskodawcy, REGON, NIP, adres do korespondencji i e-mail);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2) </w:t>
      </w:r>
      <w:r w:rsidRPr="000C157E">
        <w:rPr>
          <w:color w:val="000000"/>
          <w:u w:color="000000"/>
        </w:rPr>
        <w:t>dane personalne osoby upoważnionej do kontaktu (imię, nazwisko, numer telefonu, adres</w:t>
      </w:r>
      <w:r w:rsidRPr="000C157E">
        <w:rPr>
          <w:color w:val="000000"/>
          <w:u w:color="000000"/>
        </w:rPr>
        <w:br/>
        <w:t>e-mail);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3) </w:t>
      </w:r>
      <w:r w:rsidRPr="000C157E">
        <w:rPr>
          <w:color w:val="000000"/>
          <w:u w:color="000000"/>
        </w:rPr>
        <w:t>wskazanie zabytku, którego wniosek dotyczy, z uwzględnieniem miejsca jego położenia;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4) </w:t>
      </w:r>
      <w:r w:rsidRPr="000C157E">
        <w:rPr>
          <w:color w:val="000000"/>
          <w:u w:color="000000"/>
        </w:rPr>
        <w:t>wskazanie tytułu prawnego do zabytku;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5) </w:t>
      </w:r>
      <w:r w:rsidRPr="000C157E">
        <w:rPr>
          <w:color w:val="000000"/>
          <w:u w:color="000000"/>
        </w:rPr>
        <w:t>nazwę i opis inwestycji – określenie zakresu prac konserwatorskich, restauratorskich lub robót budowlanych, które wnioskodawca planuje wykonać;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6) </w:t>
      </w:r>
      <w:r w:rsidRPr="000C157E">
        <w:rPr>
          <w:color w:val="000000"/>
          <w:u w:color="000000"/>
        </w:rPr>
        <w:t>przewidywany okres realizacji inwestycji;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7) </w:t>
      </w:r>
      <w:r w:rsidRPr="000C157E">
        <w:rPr>
          <w:color w:val="000000"/>
          <w:u w:color="000000"/>
        </w:rPr>
        <w:t>przewidywany termin zakończenia inwestycji;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8) </w:t>
      </w:r>
      <w:r w:rsidRPr="000C157E">
        <w:rPr>
          <w:color w:val="000000"/>
          <w:u w:color="000000"/>
        </w:rPr>
        <w:t>przewidywaną wartość inwestycji (w PLN);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9) </w:t>
      </w:r>
      <w:r w:rsidRPr="000C157E">
        <w:rPr>
          <w:color w:val="000000"/>
          <w:u w:color="000000"/>
        </w:rPr>
        <w:t>wskazanie kwoty udziału własnego (w PLN);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10) </w:t>
      </w:r>
      <w:r w:rsidRPr="000C157E">
        <w:rPr>
          <w:color w:val="000000"/>
          <w:u w:color="000000"/>
        </w:rPr>
        <w:t>procentowy udział własny wnioskodawcy w realizacji inwestycji;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11) </w:t>
      </w:r>
      <w:r w:rsidRPr="000C157E">
        <w:rPr>
          <w:color w:val="000000"/>
          <w:u w:color="000000"/>
        </w:rPr>
        <w:t>kwotę wnioskowanych środków (w PLN);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12) </w:t>
      </w:r>
      <w:r w:rsidRPr="000C157E">
        <w:rPr>
          <w:color w:val="000000"/>
          <w:u w:color="000000"/>
        </w:rPr>
        <w:t>zaświadczenia albo oświadczenia i informacje, o których mowa w § 1 ust. 9 i 10 o ile dotyczą wnioskodawcy;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13) </w:t>
      </w:r>
      <w:r w:rsidRPr="000C157E">
        <w:rPr>
          <w:color w:val="000000"/>
          <w:u w:color="000000"/>
        </w:rPr>
        <w:t>oświadczenie wnioskodawcy o wpisie zabytku do rejestru zabytków, o którym mowa w art. 8  lub ewidencji zabytków wskazanej w art. 22  ustawy z dnia 23 lipca 2003 r. o ochronie zabytków i opiece nad zabytkami.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2. </w:t>
      </w:r>
      <w:r w:rsidRPr="000C157E">
        <w:rPr>
          <w:color w:val="000000"/>
          <w:u w:color="000000"/>
        </w:rPr>
        <w:t>Jeżeli wniosek o udzielenie dotacji nie spełnia wymogów, o których mowa w ust. 1, Wnioskodawca zostanie wezwany do jego poprawienia/uzupełnienia w terminie nie krótszym niż 3 dni robocze. Po bezskutecznym upływie terminu wyznaczonego do usunięcia braków wniosek podlega odrzuceniu.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3. </w:t>
      </w:r>
      <w:r w:rsidRPr="000C157E">
        <w:rPr>
          <w:color w:val="000000"/>
          <w:u w:color="000000"/>
        </w:rPr>
        <w:t>Przy udzielaniu dotacji uwzględnia się następujące kryteria: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1) </w:t>
      </w:r>
      <w:r w:rsidRPr="000C157E">
        <w:rPr>
          <w:color w:val="000000"/>
          <w:u w:color="000000"/>
        </w:rPr>
        <w:t>stan zachowania obiektu i konieczność zapewnienia ochrony substancji zabytkowej;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2) </w:t>
      </w:r>
      <w:r w:rsidRPr="000C157E">
        <w:rPr>
          <w:color w:val="000000"/>
          <w:u w:color="000000"/>
        </w:rPr>
        <w:t>dostępność zabytku dla ogółu społeczności lokalnej i turystów;</w:t>
      </w:r>
    </w:p>
    <w:p w:rsidR="003500C4" w:rsidRPr="000C157E" w:rsidRDefault="003500C4" w:rsidP="003500C4">
      <w:pPr>
        <w:spacing w:before="120" w:after="120"/>
        <w:ind w:left="227" w:hanging="227"/>
        <w:jc w:val="both"/>
        <w:rPr>
          <w:color w:val="000000"/>
          <w:u w:color="000000"/>
        </w:rPr>
      </w:pPr>
      <w:r w:rsidRPr="000C157E">
        <w:t>3) </w:t>
      </w:r>
      <w:r w:rsidRPr="000C157E">
        <w:rPr>
          <w:color w:val="000000"/>
          <w:u w:color="000000"/>
        </w:rPr>
        <w:t>promowanie dziedzictwa kulturowego gminy Sieradz.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4. </w:t>
      </w:r>
      <w:r w:rsidRPr="000C157E">
        <w:rPr>
          <w:color w:val="000000"/>
          <w:u w:color="000000"/>
        </w:rPr>
        <w:t xml:space="preserve">Wnioski należy składać w terminie </w:t>
      </w:r>
      <w:r>
        <w:rPr>
          <w:color w:val="000000"/>
          <w:u w:color="000000"/>
        </w:rPr>
        <w:t>od 13 marca do 15 marca 2023 r.</w:t>
      </w:r>
    </w:p>
    <w:p w:rsidR="003500C4" w:rsidRPr="000C157E" w:rsidRDefault="003500C4" w:rsidP="003500C4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 w:rsidRPr="000C157E">
        <w:t>5. </w:t>
      </w:r>
      <w:r w:rsidRPr="000C157E">
        <w:rPr>
          <w:color w:val="000000"/>
          <w:u w:color="000000"/>
        </w:rPr>
        <w:t>Wnioski należy kierować do Wójta Gminy Sieradz.</w:t>
      </w:r>
    </w:p>
    <w:p w:rsidR="003500C4" w:rsidRPr="000C157E" w:rsidRDefault="003500C4" w:rsidP="003500C4"/>
    <w:p w:rsidR="003500C4" w:rsidRDefault="003500C4" w:rsidP="003500C4"/>
    <w:p w:rsidR="003500C4" w:rsidRDefault="003500C4" w:rsidP="003500C4"/>
    <w:p w:rsidR="003500C4" w:rsidRDefault="003500C4" w:rsidP="003500C4"/>
    <w:p w:rsidR="003500C4" w:rsidRDefault="003500C4" w:rsidP="003500C4"/>
    <w:p w:rsidR="00F315C6" w:rsidRPr="003500C4" w:rsidRDefault="00F315C6" w:rsidP="003500C4">
      <w:pPr>
        <w:jc w:val="both"/>
      </w:pPr>
      <w:bookmarkStart w:id="0" w:name="_GoBack"/>
      <w:bookmarkEnd w:id="0"/>
    </w:p>
    <w:sectPr w:rsidR="00F315C6" w:rsidRPr="003500C4" w:rsidSect="00D77EB4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A3" w:rsidRDefault="009759A3" w:rsidP="00F315C6">
      <w:r>
        <w:separator/>
      </w:r>
    </w:p>
  </w:endnote>
  <w:endnote w:type="continuationSeparator" w:id="0">
    <w:p w:rsidR="009759A3" w:rsidRDefault="009759A3" w:rsidP="00F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A3" w:rsidRDefault="009759A3" w:rsidP="00F315C6">
      <w:r>
        <w:separator/>
      </w:r>
    </w:p>
  </w:footnote>
  <w:footnote w:type="continuationSeparator" w:id="0">
    <w:p w:rsidR="009759A3" w:rsidRDefault="009759A3" w:rsidP="00F31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2"/>
    <w:rsid w:val="00045F42"/>
    <w:rsid w:val="00107EB6"/>
    <w:rsid w:val="002A2A8A"/>
    <w:rsid w:val="003500C4"/>
    <w:rsid w:val="00735410"/>
    <w:rsid w:val="00853229"/>
    <w:rsid w:val="009759A3"/>
    <w:rsid w:val="00997FE4"/>
    <w:rsid w:val="00AA2BFC"/>
    <w:rsid w:val="00D77EB4"/>
    <w:rsid w:val="00F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4C386-6864-458D-AEC9-1E41A6EE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315C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15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15C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markedcontent">
    <w:name w:val="markedcontent"/>
    <w:rsid w:val="00F315C6"/>
  </w:style>
  <w:style w:type="character" w:customStyle="1" w:styleId="Teksttreci4">
    <w:name w:val="Tekst treści (4)_"/>
    <w:basedOn w:val="Domylnaczcionkaakapitu"/>
    <w:link w:val="Teksttreci40"/>
    <w:rsid w:val="00F315C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315C6"/>
    <w:pPr>
      <w:widowControl w:val="0"/>
      <w:shd w:val="clear" w:color="auto" w:fill="FFFFFF"/>
      <w:spacing w:line="178" w:lineRule="exact"/>
      <w:jc w:val="left"/>
    </w:pPr>
    <w:rPr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1079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Balcerzak</dc:creator>
  <cp:keywords/>
  <dc:description/>
  <cp:lastModifiedBy>Kinga Balcerzak</cp:lastModifiedBy>
  <cp:revision>4</cp:revision>
  <dcterms:created xsi:type="dcterms:W3CDTF">2023-03-08T13:01:00Z</dcterms:created>
  <dcterms:modified xsi:type="dcterms:W3CDTF">2023-03-10T08:10:00Z</dcterms:modified>
</cp:coreProperties>
</file>