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081A" w14:textId="40D6B581" w:rsidR="00A73DA9" w:rsidRPr="00A73DA9" w:rsidRDefault="00A73DA9" w:rsidP="00A73DA9">
      <w:pPr>
        <w:ind w:right="-108"/>
      </w:pPr>
    </w:p>
    <w:p w14:paraId="275BA1F7" w14:textId="77777777" w:rsidR="00A73DA9" w:rsidRPr="00A73DA9" w:rsidRDefault="00A73DA9" w:rsidP="00A73DA9">
      <w:pPr>
        <w:ind w:right="-108"/>
      </w:pPr>
      <w:r w:rsidRPr="00A73DA9">
        <w:t>..........................................................................</w:t>
      </w:r>
      <w:r w:rsidRPr="00A73DA9">
        <w:tab/>
      </w:r>
      <w:r w:rsidRPr="00A73DA9">
        <w:tab/>
      </w:r>
      <w:r w:rsidRPr="00A73DA9">
        <w:tab/>
        <w:t>Sieradz, dn. .........................</w:t>
      </w:r>
    </w:p>
    <w:p w14:paraId="01615661" w14:textId="77777777" w:rsidR="00A73DA9" w:rsidRPr="00A73DA9" w:rsidRDefault="00A73DA9" w:rsidP="00A73DA9">
      <w:pPr>
        <w:ind w:right="-108"/>
      </w:pPr>
      <w:r w:rsidRPr="00A73DA9">
        <w:t xml:space="preserve">                             imię i nazwisko wnioskodawcy</w:t>
      </w:r>
    </w:p>
    <w:p w14:paraId="0E3B6BF5" w14:textId="77777777" w:rsidR="00A73DA9" w:rsidRPr="00A73DA9" w:rsidRDefault="00A73DA9" w:rsidP="00A73DA9">
      <w:pPr>
        <w:spacing w:before="120"/>
        <w:ind w:right="-108"/>
      </w:pPr>
      <w:r w:rsidRPr="00A73DA9">
        <w:t>...........................................................................</w:t>
      </w:r>
    </w:p>
    <w:p w14:paraId="18A949A2" w14:textId="77777777" w:rsidR="00A73DA9" w:rsidRPr="00A73DA9" w:rsidRDefault="00A73DA9" w:rsidP="00A73DA9">
      <w:pPr>
        <w:ind w:right="-108"/>
      </w:pPr>
      <w:r w:rsidRPr="00A73DA9">
        <w:t xml:space="preserve">                                                 adres</w:t>
      </w:r>
    </w:p>
    <w:p w14:paraId="317A9099" w14:textId="77777777" w:rsidR="00A73DA9" w:rsidRPr="00A73DA9" w:rsidRDefault="00A73DA9" w:rsidP="00A73DA9">
      <w:pPr>
        <w:spacing w:before="120"/>
        <w:ind w:right="-108"/>
      </w:pPr>
      <w:r w:rsidRPr="00A73DA9">
        <w:t>...........................................................................</w:t>
      </w:r>
    </w:p>
    <w:p w14:paraId="460A1D61" w14:textId="77777777" w:rsidR="00A73DA9" w:rsidRPr="00A73DA9" w:rsidRDefault="00A73DA9" w:rsidP="00A73DA9">
      <w:pPr>
        <w:pStyle w:val="NormalnyWeb"/>
        <w:rPr>
          <w:sz w:val="24"/>
          <w:szCs w:val="24"/>
        </w:rPr>
      </w:pPr>
      <w:r w:rsidRPr="00A73DA9">
        <w:rPr>
          <w:rFonts w:ascii="Times New Roman" w:hAnsi="Times New Roman" w:cs="Times New Roman"/>
          <w:sz w:val="24"/>
          <w:szCs w:val="24"/>
        </w:rPr>
        <w:t xml:space="preserve">                                     telefon kontaktowy</w:t>
      </w:r>
    </w:p>
    <w:p w14:paraId="0D15E1A1" w14:textId="77777777" w:rsidR="00A73DA9" w:rsidRPr="00A73DA9" w:rsidRDefault="00A73DA9" w:rsidP="00A73DA9">
      <w:pPr>
        <w:pStyle w:val="NormalnyWeb"/>
        <w:rPr>
          <w:rFonts w:ascii="Times New Roman" w:hAnsi="Times New Roman" w:cs="Times New Roman"/>
          <w:sz w:val="24"/>
          <w:szCs w:val="24"/>
        </w:rPr>
      </w:pPr>
    </w:p>
    <w:p w14:paraId="3AE188E5" w14:textId="013E731D" w:rsidR="00A73DA9" w:rsidRPr="00A73DA9" w:rsidRDefault="00A73DA9" w:rsidP="00A73DA9">
      <w:pPr>
        <w:ind w:left="4956" w:firstLine="708"/>
        <w:rPr>
          <w:b/>
        </w:rPr>
      </w:pPr>
      <w:r w:rsidRPr="00A73DA9">
        <w:rPr>
          <w:b/>
        </w:rPr>
        <w:t>WÓJT GMINY SIERADZ</w:t>
      </w:r>
    </w:p>
    <w:p w14:paraId="2DACC2F7" w14:textId="77777777" w:rsidR="00A73DA9" w:rsidRPr="00A73DA9" w:rsidRDefault="00A73DA9" w:rsidP="00A73DA9">
      <w:pPr>
        <w:jc w:val="center"/>
      </w:pPr>
    </w:p>
    <w:p w14:paraId="5961E26C" w14:textId="74DF181B" w:rsidR="00A73DA9" w:rsidRPr="00A73DA9" w:rsidRDefault="00A73DA9" w:rsidP="00A73DA9">
      <w:pPr>
        <w:jc w:val="center"/>
        <w:rPr>
          <w:b/>
          <w:bCs/>
        </w:rPr>
      </w:pPr>
      <w:r w:rsidRPr="00A73DA9">
        <w:rPr>
          <w:b/>
          <w:bCs/>
        </w:rPr>
        <w:t>WNIOSEK</w:t>
      </w:r>
    </w:p>
    <w:p w14:paraId="6A15A472" w14:textId="0496BFA2" w:rsidR="00A73DA9" w:rsidRPr="00A73DA9" w:rsidRDefault="00A73DA9" w:rsidP="00A73DA9">
      <w:pPr>
        <w:jc w:val="center"/>
        <w:rPr>
          <w:b/>
          <w:bCs/>
        </w:rPr>
      </w:pPr>
      <w:r w:rsidRPr="00A73DA9">
        <w:rPr>
          <w:b/>
          <w:bCs/>
        </w:rPr>
        <w:t>o wydanie decyzji zatwierdzającej podział nieruchomości</w:t>
      </w:r>
    </w:p>
    <w:p w14:paraId="2F6A92F3" w14:textId="77777777" w:rsidR="00A73DA9" w:rsidRPr="00A73DA9" w:rsidRDefault="00A73DA9" w:rsidP="00A73DA9">
      <w:pPr>
        <w:spacing w:line="360" w:lineRule="auto"/>
        <w:jc w:val="both"/>
      </w:pPr>
    </w:p>
    <w:p w14:paraId="26945277" w14:textId="3B6DD566" w:rsidR="00A73DA9" w:rsidRPr="00A73DA9" w:rsidRDefault="00A73DA9" w:rsidP="00A73DA9">
      <w:pPr>
        <w:pStyle w:val="Tekstpodstawowy"/>
        <w:spacing w:after="0" w:line="480" w:lineRule="auto"/>
        <w:jc w:val="both"/>
        <w:rPr>
          <w:szCs w:val="24"/>
        </w:rPr>
      </w:pPr>
      <w:r w:rsidRPr="00A73DA9">
        <w:rPr>
          <w:szCs w:val="24"/>
        </w:rPr>
        <w:t>Proszę o wydanie decyzji zatwierdzającej podział nieruchomości</w:t>
      </w:r>
      <w:r w:rsidRPr="00A73DA9">
        <w:rPr>
          <w:rFonts w:cs="Tahoma"/>
          <w:szCs w:val="24"/>
        </w:rPr>
        <w:t xml:space="preserve">, </w:t>
      </w:r>
      <w:r w:rsidRPr="00A73DA9">
        <w:rPr>
          <w:szCs w:val="24"/>
        </w:rPr>
        <w:t xml:space="preserve">położonej w obrębie geodezyjnym…….........................., oznaczonej w ewidencji gruntów jako działka numer……......................, zgodnie z postanowieniem wydanym przez Wójta Gminy Sieradz z dnia .......................... znak: .................................................................. </w:t>
      </w:r>
    </w:p>
    <w:p w14:paraId="232C5F12" w14:textId="77777777" w:rsidR="00A73DA9" w:rsidRPr="00A73DA9" w:rsidRDefault="00A73DA9" w:rsidP="00A73DA9">
      <w:pPr>
        <w:pStyle w:val="Tekstpodstawowy"/>
        <w:spacing w:after="0" w:line="480" w:lineRule="auto"/>
        <w:jc w:val="both"/>
        <w:rPr>
          <w:szCs w:val="24"/>
        </w:rPr>
      </w:pPr>
    </w:p>
    <w:p w14:paraId="78480615" w14:textId="77777777" w:rsidR="00A73DA9" w:rsidRPr="00A73DA9" w:rsidRDefault="00A73DA9" w:rsidP="00A73DA9">
      <w:pPr>
        <w:pStyle w:val="Tekstpodstawowy"/>
        <w:spacing w:after="0" w:line="360" w:lineRule="auto"/>
        <w:jc w:val="both"/>
        <w:rPr>
          <w:szCs w:val="24"/>
        </w:rPr>
      </w:pPr>
    </w:p>
    <w:p w14:paraId="006E8E9E" w14:textId="77777777" w:rsidR="00A73DA9" w:rsidRPr="00A73DA9" w:rsidRDefault="00A73DA9" w:rsidP="00A73DA9">
      <w:pPr>
        <w:pStyle w:val="Tekstpodstawowy"/>
        <w:spacing w:after="0" w:line="360" w:lineRule="auto"/>
        <w:jc w:val="both"/>
        <w:rPr>
          <w:szCs w:val="24"/>
        </w:rPr>
      </w:pPr>
    </w:p>
    <w:p w14:paraId="7E1E5DF1" w14:textId="77777777" w:rsidR="00A73DA9" w:rsidRPr="00A73DA9" w:rsidRDefault="00A73DA9" w:rsidP="00A73DA9">
      <w:pPr>
        <w:ind w:left="4955" w:firstLine="709"/>
        <w:jc w:val="both"/>
      </w:pPr>
      <w:r w:rsidRPr="00A73DA9">
        <w:t>.................................................</w:t>
      </w:r>
    </w:p>
    <w:p w14:paraId="6E06F2BD" w14:textId="77777777" w:rsidR="00A73DA9" w:rsidRPr="00A73DA9" w:rsidRDefault="00A73DA9" w:rsidP="00A73DA9">
      <w:pPr>
        <w:pStyle w:val="Tekstpodstawowy"/>
        <w:spacing w:after="0" w:line="360" w:lineRule="auto"/>
        <w:jc w:val="both"/>
        <w:rPr>
          <w:szCs w:val="24"/>
        </w:rPr>
      </w:pP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</w:r>
      <w:r w:rsidRPr="00A73DA9">
        <w:rPr>
          <w:szCs w:val="24"/>
        </w:rPr>
        <w:tab/>
        <w:t xml:space="preserve">  (podpis wnioskodawcy)</w:t>
      </w:r>
    </w:p>
    <w:p w14:paraId="1B9B372C" w14:textId="77777777" w:rsidR="00A73DA9" w:rsidRPr="00A73DA9" w:rsidRDefault="00A73DA9" w:rsidP="00A73DA9">
      <w:pPr>
        <w:jc w:val="both"/>
        <w:rPr>
          <w:b/>
        </w:rPr>
      </w:pPr>
    </w:p>
    <w:p w14:paraId="4B26595B" w14:textId="77777777" w:rsidR="00A73DA9" w:rsidRDefault="00A73DA9" w:rsidP="00A73DA9">
      <w:pPr>
        <w:jc w:val="both"/>
        <w:rPr>
          <w:b/>
        </w:rPr>
      </w:pPr>
    </w:p>
    <w:p w14:paraId="190761BD" w14:textId="77777777" w:rsidR="00A73DA9" w:rsidRDefault="00A73DA9" w:rsidP="00A73DA9">
      <w:pPr>
        <w:jc w:val="both"/>
        <w:rPr>
          <w:b/>
        </w:rPr>
      </w:pPr>
    </w:p>
    <w:p w14:paraId="0B6D230D" w14:textId="77777777" w:rsidR="00A73DA9" w:rsidRDefault="00A73DA9" w:rsidP="00A73DA9">
      <w:pPr>
        <w:jc w:val="both"/>
        <w:rPr>
          <w:b/>
        </w:rPr>
      </w:pPr>
    </w:p>
    <w:p w14:paraId="2CA045DD" w14:textId="4B3D5831" w:rsidR="00A73DA9" w:rsidRPr="00A73DA9" w:rsidRDefault="00A73DA9" w:rsidP="00A73DA9">
      <w:pPr>
        <w:jc w:val="both"/>
      </w:pPr>
      <w:r w:rsidRPr="00A73DA9">
        <w:rPr>
          <w:b/>
        </w:rPr>
        <w:t>Do wniosku należy dołączyć następujące dokumenty:</w:t>
      </w:r>
    </w:p>
    <w:p w14:paraId="1BA4EF94" w14:textId="495E777B" w:rsidR="00A73DA9" w:rsidRPr="00A73DA9" w:rsidRDefault="00A73DA9" w:rsidP="00A73DA9">
      <w:pPr>
        <w:pStyle w:val="Tekstpodstawowy"/>
        <w:numPr>
          <w:ilvl w:val="0"/>
          <w:numId w:val="8"/>
        </w:numPr>
        <w:tabs>
          <w:tab w:val="left" w:pos="45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szCs w:val="24"/>
        </w:rPr>
        <w:t>Protokół z przyjęcia granic nieruchomości.</w:t>
      </w:r>
    </w:p>
    <w:p w14:paraId="2187AE66" w14:textId="39D8D883" w:rsidR="00A73DA9" w:rsidRPr="00A73DA9" w:rsidRDefault="00A73DA9" w:rsidP="00A73DA9">
      <w:pPr>
        <w:pStyle w:val="Tekstpodstawowy"/>
        <w:numPr>
          <w:ilvl w:val="0"/>
          <w:numId w:val="8"/>
        </w:numPr>
        <w:tabs>
          <w:tab w:val="left" w:pos="400"/>
          <w:tab w:val="left" w:pos="72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szCs w:val="24"/>
        </w:rPr>
        <w:t>Wykaz zmian gruntowych.</w:t>
      </w:r>
    </w:p>
    <w:p w14:paraId="6D3A4A48" w14:textId="704AB2A2" w:rsidR="00A73DA9" w:rsidRPr="00A73DA9" w:rsidRDefault="00A73DA9" w:rsidP="00A73DA9">
      <w:pPr>
        <w:pStyle w:val="Tekstpodstawowy"/>
        <w:numPr>
          <w:ilvl w:val="0"/>
          <w:numId w:val="8"/>
        </w:numPr>
        <w:tabs>
          <w:tab w:val="left" w:pos="34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szCs w:val="24"/>
        </w:rPr>
        <w:t xml:space="preserve">Wykaz synchronizacyjny (jeżeli oznaczenie działek w rejestrze gruntów jest inne niż w księdze wieczystej) – po jednym egzemplarzu dla każdej ze stron postępowania, jeden egzemplarz dla Urzędu. </w:t>
      </w:r>
    </w:p>
    <w:p w14:paraId="70409414" w14:textId="1DAF3DC9" w:rsidR="00A73DA9" w:rsidRPr="00A73DA9" w:rsidRDefault="00A73DA9" w:rsidP="00A73DA9">
      <w:pPr>
        <w:pStyle w:val="Tekstpodstawowy"/>
        <w:numPr>
          <w:ilvl w:val="0"/>
          <w:numId w:val="8"/>
        </w:numPr>
        <w:tabs>
          <w:tab w:val="left" w:pos="34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szCs w:val="24"/>
        </w:rPr>
        <w:t>Mapę z projektem podziału – po jednym egzemplarzu dla każdej ze stron postępowania, jeden egzemplarz dla Urzędu.</w:t>
      </w:r>
    </w:p>
    <w:p w14:paraId="787DC111" w14:textId="6508F3DB" w:rsidR="00A73DA9" w:rsidRPr="00A73DA9" w:rsidRDefault="00A73DA9" w:rsidP="00A73DA9">
      <w:pPr>
        <w:pStyle w:val="Tekstpodstawowy"/>
        <w:tabs>
          <w:tab w:val="left" w:pos="34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b/>
          <w:bCs/>
          <w:szCs w:val="24"/>
        </w:rPr>
        <w:t xml:space="preserve">      W/w dokumenty powinny być opatrzone stosowną klauzulą, potwierdzającą przyjęcie do państwowego zasobu geodezyjnego i kartograficznego</w:t>
      </w:r>
    </w:p>
    <w:p w14:paraId="0B64A87C" w14:textId="0F172949" w:rsidR="00A73DA9" w:rsidRPr="00A73DA9" w:rsidRDefault="00A73DA9" w:rsidP="00A73DA9">
      <w:pPr>
        <w:pStyle w:val="Tekstpodstawowy"/>
        <w:numPr>
          <w:ilvl w:val="0"/>
          <w:numId w:val="8"/>
        </w:numPr>
        <w:tabs>
          <w:tab w:val="left" w:pos="340"/>
        </w:tabs>
        <w:spacing w:after="0"/>
        <w:ind w:left="340" w:hanging="340"/>
        <w:jc w:val="both"/>
        <w:rPr>
          <w:szCs w:val="24"/>
        </w:rPr>
      </w:pPr>
      <w:r w:rsidRPr="00A73DA9">
        <w:rPr>
          <w:rFonts w:cs="Tahoma"/>
          <w:szCs w:val="24"/>
        </w:rPr>
        <w:t>Aktualne – nie starsze niż 3 miesiące dokumenty stwierdzające tytuł prawny</w:t>
      </w:r>
      <w:r w:rsidRPr="00A73DA9">
        <w:rPr>
          <w:rFonts w:cs="Tahoma"/>
          <w:szCs w:val="24"/>
        </w:rPr>
        <w:br/>
        <w:t>do nieruchomości oraz wypis z ewidencji gruntów (jeżeli dokumenty dołączone</w:t>
      </w:r>
      <w:r w:rsidRPr="00A73DA9">
        <w:rPr>
          <w:rFonts w:cs="Tahoma"/>
          <w:szCs w:val="24"/>
        </w:rPr>
        <w:br/>
        <w:t>do wystąpienia o opinię utraciły ważność oraz w przypadku gdy podział nieruchomości nie wymagał opiniowania wstępnego projektu podziału).</w:t>
      </w:r>
    </w:p>
    <w:p w14:paraId="703052B6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63DB08A2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1355A5A6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12CEFA82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5716DBAC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5AB0273E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19AAE584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75622A05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6EAA994A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7FF16A0D" w14:textId="77777777" w:rsid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rFonts w:cs="Tahoma"/>
          <w:szCs w:val="24"/>
        </w:rPr>
      </w:pPr>
    </w:p>
    <w:p w14:paraId="6A02C054" w14:textId="77777777" w:rsidR="00A73DA9" w:rsidRPr="00A73DA9" w:rsidRDefault="00A73DA9" w:rsidP="00A73DA9">
      <w:pPr>
        <w:pStyle w:val="Tekstpodstawowy"/>
        <w:tabs>
          <w:tab w:val="left" w:pos="340"/>
        </w:tabs>
        <w:spacing w:after="0"/>
        <w:jc w:val="both"/>
        <w:rPr>
          <w:szCs w:val="24"/>
        </w:rPr>
      </w:pPr>
    </w:p>
    <w:p w14:paraId="678B1713" w14:textId="77777777" w:rsidR="00A73DA9" w:rsidRDefault="00A73DA9" w:rsidP="00A73DA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7FC8E8" wp14:editId="134B6A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5B125F" id="Shape 1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E011B14" w14:textId="77777777" w:rsidR="00A73DA9" w:rsidRDefault="00A73DA9" w:rsidP="00A73DA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7666"/>
      </w:tblGrid>
      <w:tr w:rsidR="00A73DA9" w14:paraId="0F853D98" w14:textId="77777777" w:rsidTr="00AC1F91">
        <w:trPr>
          <w:trHeight w:hRule="exact" w:val="850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8ACAC" w14:textId="77777777" w:rsidR="00A73DA9" w:rsidRDefault="00A73DA9" w:rsidP="00AC1F91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Klauzula informacyjna dotycząca przetwarzania danych osobowych w celu prowadzenia postępowań administracyjnych</w:t>
            </w:r>
          </w:p>
        </w:tc>
      </w:tr>
      <w:tr w:rsidR="00A73DA9" w14:paraId="4E50985E" w14:textId="77777777" w:rsidTr="00AC1F91">
        <w:trPr>
          <w:trHeight w:hRule="exact" w:val="1061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B47B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RODO), Dz.U.UE.L.2016.119. str. 1, informujemy o zasadach przetwarzania danych osobowych oraz o przysługujących prawach w tym zakresie:</w:t>
            </w:r>
          </w:p>
        </w:tc>
      </w:tr>
      <w:tr w:rsidR="00A73DA9" w14:paraId="67CB03AC" w14:textId="77777777" w:rsidTr="00AC1F91">
        <w:trPr>
          <w:trHeight w:hRule="exact" w:val="85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22525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TOŻSAMOŚĆ ADMINISTRATORA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AB7F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Administratorem Pani/Pana danych osobowych jest Gmina Sieradz reprezentowana przez Wójta Gminy Sieradz, z siedzibą w Sieradzu przy ul. Armii Krajowej 5, 98-200 Sieradz NIP: 8272162123, REGON: 730934520. Kontakt e-</w:t>
            </w:r>
            <w:proofErr w:type="spellStart"/>
            <w:r>
              <w:t>mailowv</w:t>
            </w:r>
            <w:proofErr w:type="spellEnd"/>
            <w:r>
              <w:t xml:space="preserve">: </w:t>
            </w:r>
            <w:hyperlink r:id="rId8" w:history="1">
              <w:r w:rsidRPr="003311E2">
                <w:rPr>
                  <w:color w:val="0563C1"/>
                  <w:lang w:bidi="en-US"/>
                </w:rPr>
                <w:t>sekretariat@ugsieradz.com.pl</w:t>
              </w:r>
            </w:hyperlink>
            <w:r w:rsidRPr="003311E2">
              <w:rPr>
                <w:lang w:bidi="en-US"/>
              </w:rPr>
              <w:t xml:space="preserve">, </w:t>
            </w:r>
            <w:r>
              <w:t>kontakt tel.: (43) 827-55-50 wew. 210.</w:t>
            </w:r>
          </w:p>
        </w:tc>
      </w:tr>
      <w:tr w:rsidR="00A73DA9" w14:paraId="72B0D7DB" w14:textId="77777777" w:rsidTr="00AC1F91">
        <w:trPr>
          <w:trHeight w:hRule="exact" w:val="64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8C3D5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DANE KONTAKTOWE ADMINISTRATORA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C73A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Z administratorem można się skontaktować poprzez adres email</w:t>
            </w:r>
            <w:hyperlink r:id="rId9" w:history="1">
              <w:r>
                <w:t xml:space="preserve"> </w:t>
              </w:r>
              <w:r w:rsidRPr="003311E2">
                <w:rPr>
                  <w:color w:val="0563C1"/>
                  <w:lang w:bidi="en-US"/>
                </w:rPr>
                <w:t xml:space="preserve">sekretariat@ugsieradz.com.pl </w:t>
              </w:r>
            </w:hyperlink>
            <w:r>
              <w:t>lub pisemnie na adres siedziby administratora.</w:t>
            </w:r>
          </w:p>
        </w:tc>
      </w:tr>
      <w:tr w:rsidR="00A73DA9" w14:paraId="1EB99084" w14:textId="77777777" w:rsidTr="00AC1F91">
        <w:trPr>
          <w:trHeight w:hRule="exact" w:val="106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5D9F5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DANE KONTAKTOWE INSPEKTORA OCHRONY DANYCH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746F9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Administrator wyznaczył inspektora ochrony danych, z którym może się Pani/Pan skontaktować poprzez adres e-mail</w:t>
            </w:r>
            <w:hyperlink r:id="rId10" w:history="1">
              <w:r>
                <w:t xml:space="preserve"> </w:t>
              </w:r>
              <w:r w:rsidRPr="003311E2">
                <w:rPr>
                  <w:color w:val="0563C1"/>
                  <w:lang w:bidi="en-US"/>
                </w:rPr>
                <w:t>iod@ugsieradz.com.pl</w:t>
              </w:r>
              <w:r w:rsidRPr="003311E2">
                <w:rPr>
                  <w:lang w:bidi="en-US"/>
                </w:rPr>
                <w:t xml:space="preserve">, </w:t>
              </w:r>
            </w:hyperlink>
            <w:r>
              <w:t>lub tel. (43) 827-55-50 wew. 218.</w:t>
            </w:r>
          </w:p>
          <w:p w14:paraId="4B8A966C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A73DA9" w14:paraId="398C3085" w14:textId="77777777" w:rsidTr="00AC1F91">
        <w:trPr>
          <w:trHeight w:hRule="exact" w:val="106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9E547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CELE PRZETWARZANIA I PODSTAWA PRAWNA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C004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 xml:space="preserve">Pani/Pana dane osobowe będą przetwarzane w celu prowadzenia postępowań administracyjnych, na podstawie przepisów prawa - ustawy z dnia 14 czerwca 1960r. Kodeks postępowania administracyjnego (tj. Dz. U. z 2023 r. poz. 775 z </w:t>
            </w:r>
            <w:proofErr w:type="spellStart"/>
            <w:r>
              <w:t>późn</w:t>
            </w:r>
            <w:proofErr w:type="spellEnd"/>
            <w:r>
              <w:t>. zm.) oraz art. 6 ust. 1 lit. c) ogólnego rozporządzenia o ochronie danych osobowych (RODO) - przetwarzanie jest niezbędne do wypełnienia obowiązku prawnego ciążącego na administratorze.</w:t>
            </w:r>
          </w:p>
        </w:tc>
      </w:tr>
      <w:tr w:rsidR="00A73DA9" w14:paraId="4EC63C90" w14:textId="77777777" w:rsidTr="00AC1F91">
        <w:trPr>
          <w:trHeight w:hRule="exact" w:val="126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E3AB4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ODBIORCY DANYCH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EE3CE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W związku z przetwarzaniem Pani/Pana danych osobowych w celu wskazanym powyżej, dane osobowe mogą być udostępniane innym odbiorcom lub kategoriom odbiorców danych osobowych. Odbiorcami tychże danych osobowych są strony postępowań administracyjnych prowadzonych na podstawie ustaw, o których mowa w ww. celu przetwarzania i ich pełnomocnicy, podmioty działające na prawach strony ww. postępowań administracyjnych i ich pełnomocnicy, a także uczestnicy postępowań (np. biegli, świadkowie).</w:t>
            </w:r>
          </w:p>
        </w:tc>
      </w:tr>
      <w:tr w:rsidR="00A73DA9" w14:paraId="25808968" w14:textId="77777777" w:rsidTr="00AC1F91">
        <w:trPr>
          <w:trHeight w:hRule="exact" w:val="153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E3B47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OKRES PRZECHOWYWANIA DANYCH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4D9E7" w14:textId="77777777" w:rsidR="00A73DA9" w:rsidRDefault="00A73DA9" w:rsidP="00A73DA9">
            <w:pPr>
              <w:pStyle w:val="Inne0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spacing w:line="276" w:lineRule="auto"/>
              <w:ind w:left="260" w:hanging="260"/>
              <w:jc w:val="both"/>
            </w:pPr>
            <w:r>
              <w:t>Dane osobowe będą przechowywane jedynie w okresie niezbędnym do realizacji celu, dla którego zostały zebrane lub w okresie wyznaczonym przepisami prawa.</w:t>
            </w:r>
          </w:p>
          <w:p w14:paraId="542834DB" w14:textId="77777777" w:rsidR="00A73DA9" w:rsidRDefault="00A73DA9" w:rsidP="00A73DA9">
            <w:pPr>
              <w:pStyle w:val="Inne0"/>
              <w:numPr>
                <w:ilvl w:val="0"/>
                <w:numId w:val="9"/>
              </w:numPr>
              <w:shd w:val="clear" w:color="auto" w:fill="auto"/>
              <w:tabs>
                <w:tab w:val="left" w:pos="192"/>
              </w:tabs>
              <w:ind w:left="260" w:hanging="260"/>
              <w:jc w:val="both"/>
            </w:pPr>
            <w:r>
              <w:t>Po zrealizowaniu celu, dla którego dane zostały zebrane, mogą one być przechowywane jedynie w celach archiwalnych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A73DA9" w14:paraId="72F0A85E" w14:textId="77777777" w:rsidTr="00AC1F91">
        <w:trPr>
          <w:trHeight w:hRule="exact" w:val="95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41812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PRAWA PODMIOTÓW DANYCH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C5AB5" w14:textId="77777777" w:rsidR="00A73DA9" w:rsidRDefault="00A73DA9" w:rsidP="00AC1F91">
            <w:pPr>
              <w:pStyle w:val="Inne0"/>
              <w:shd w:val="clear" w:color="auto" w:fill="auto"/>
              <w:spacing w:line="276" w:lineRule="auto"/>
              <w:jc w:val="both"/>
            </w:pPr>
            <w:r>
              <w:t>Każda osoba, której dane dotyczą może korzystać z uprawnienia do wystąpienia z żądaniem dostępu do swoich danych osobowych, sprostowania (poprawiania), a w przypadkach uregulowanych przepisami prawa do usunięcia lub ograniczenia ich przetwarzania.</w:t>
            </w:r>
          </w:p>
        </w:tc>
      </w:tr>
      <w:tr w:rsidR="00A73DA9" w14:paraId="1B68BCB9" w14:textId="77777777" w:rsidTr="00AC1F91">
        <w:trPr>
          <w:trHeight w:hRule="exact" w:val="118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81D74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PRAWO WNIESIENIA SKARGI DO ORGANU NADZORCZEGO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5FF" w14:textId="77777777" w:rsidR="00A73DA9" w:rsidRDefault="00A73DA9" w:rsidP="00AC1F91">
            <w:pPr>
              <w:pStyle w:val="Inne0"/>
              <w:shd w:val="clear" w:color="auto" w:fill="auto"/>
              <w:spacing w:line="276" w:lineRule="auto"/>
              <w:jc w:val="both"/>
            </w:pPr>
            <w:r>
              <w:t>Jeśli przetwarzanie Pani/Pana danych osobowych narusza przepisy o ochronie danych osobowych, przysługuje Pani/Panu prawo do wniesienia skargi do organu nadzorczego, którym jest Prezes Urzędu Ochrony Danych Osobowych tj. Prezesa Urzędu Ochrony Danych Osobowych, adres: ul. Stawki 2, 00-193 Warszawa, tel.: (22) 531-03-00,</w:t>
            </w:r>
            <w:hyperlink r:id="rId11" w:history="1">
              <w:r>
                <w:t xml:space="preserve"> </w:t>
              </w:r>
              <w:r w:rsidRPr="003311E2">
                <w:rPr>
                  <w:color w:val="0563C1"/>
                  <w:lang w:bidi="en-US"/>
                </w:rPr>
                <w:t>www.uodo.gov.pl.</w:t>
              </w:r>
            </w:hyperlink>
          </w:p>
        </w:tc>
      </w:tr>
      <w:tr w:rsidR="00A73DA9" w14:paraId="10DBDAD2" w14:textId="77777777" w:rsidTr="00AC1F91">
        <w:trPr>
          <w:trHeight w:hRule="exact" w:val="85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CCAD1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INFORMACJA O DOWOLNOŚCI LUB OBOWIĄZKU PODANIA DANYCH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83F4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Podanie przez Pana/Panią danych osobowych jest obowiązkowe, gdyż przesłankę przetwarzania danych osobowych stanowi przepis prawa. Konsekwencją niepodania danych osobowych będzie brak możliwości załatwienia sprawy w Urzędzie Gminy Sieradz w ramach prowadzonego postępowania administracyjnego.</w:t>
            </w:r>
          </w:p>
        </w:tc>
      </w:tr>
      <w:tr w:rsidR="00A73DA9" w14:paraId="6230B260" w14:textId="77777777" w:rsidTr="00AC1F91">
        <w:trPr>
          <w:trHeight w:hRule="exact" w:val="106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66016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PRZEKAZANIE DANYCH OSOBOWYCH DO PAŃSTWA TRZECIEGO LUB ORGANIZACJI MIĘDZYNARODOWEJ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115DE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Pani/Pana dane nie będą przekazywane do państw trzecich i udostępniane organizacjom międzynarodowym.</w:t>
            </w:r>
          </w:p>
        </w:tc>
      </w:tr>
      <w:tr w:rsidR="00A73DA9" w14:paraId="4596CD8F" w14:textId="77777777" w:rsidTr="00AC1F91">
        <w:trPr>
          <w:trHeight w:hRule="exact" w:val="86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7E6B8" w14:textId="77777777" w:rsidR="00A73DA9" w:rsidRDefault="00A73DA9" w:rsidP="00AC1F91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ZAUTOMATYZOWANE PODEJMOWANIE DECYZJI, PROFILOWANIE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ACC27" w14:textId="77777777" w:rsidR="00A73DA9" w:rsidRDefault="00A73DA9" w:rsidP="00AC1F91">
            <w:pPr>
              <w:pStyle w:val="Inne0"/>
              <w:shd w:val="clear" w:color="auto" w:fill="auto"/>
              <w:jc w:val="both"/>
            </w:pPr>
            <w:r>
              <w:t>Pani/Pana dane nie będą przetwarzane w sposób zautomatyzowany, w tym również w formie profilowania.</w:t>
            </w:r>
          </w:p>
        </w:tc>
      </w:tr>
    </w:tbl>
    <w:p w14:paraId="4558C0A3" w14:textId="77777777" w:rsidR="00A73DA9" w:rsidRDefault="00A73DA9" w:rsidP="00A73DA9">
      <w:pPr>
        <w:sectPr w:rsidR="00A73DA9" w:rsidSect="00A73DA9">
          <w:pgSz w:w="11900" w:h="16840"/>
          <w:pgMar w:top="567" w:right="840" w:bottom="213" w:left="840" w:header="139" w:footer="3" w:gutter="0"/>
          <w:pgNumType w:start="1"/>
          <w:cols w:space="720"/>
          <w:noEndnote/>
          <w:docGrid w:linePitch="360"/>
        </w:sectPr>
      </w:pPr>
    </w:p>
    <w:p w14:paraId="78E3174F" w14:textId="77777777" w:rsidR="00A73DA9" w:rsidRDefault="00A73DA9" w:rsidP="00A73DA9">
      <w:pPr>
        <w:spacing w:line="240" w:lineRule="exact"/>
        <w:rPr>
          <w:sz w:val="19"/>
          <w:szCs w:val="19"/>
        </w:rPr>
      </w:pPr>
    </w:p>
    <w:p w14:paraId="3B0239B2" w14:textId="77777777" w:rsidR="00A73DA9" w:rsidRDefault="00A73DA9" w:rsidP="00A73DA9">
      <w:pPr>
        <w:spacing w:line="240" w:lineRule="exact"/>
        <w:rPr>
          <w:sz w:val="19"/>
          <w:szCs w:val="19"/>
        </w:rPr>
      </w:pPr>
    </w:p>
    <w:p w14:paraId="5F6C2F37" w14:textId="77777777" w:rsidR="00A73DA9" w:rsidRDefault="00A73DA9" w:rsidP="00A73DA9">
      <w:pPr>
        <w:spacing w:line="240" w:lineRule="exact"/>
        <w:rPr>
          <w:sz w:val="19"/>
          <w:szCs w:val="19"/>
        </w:rPr>
      </w:pPr>
    </w:p>
    <w:p w14:paraId="545C2ABE" w14:textId="77777777" w:rsidR="00A73DA9" w:rsidRDefault="00A73DA9" w:rsidP="00A73DA9">
      <w:pPr>
        <w:spacing w:line="1" w:lineRule="exact"/>
        <w:sectPr w:rsidR="00A73DA9" w:rsidSect="00A73DA9">
          <w:type w:val="continuous"/>
          <w:pgSz w:w="11900" w:h="16840"/>
          <w:pgMar w:top="567" w:right="0" w:bottom="213" w:left="0" w:header="0" w:footer="3" w:gutter="0"/>
          <w:cols w:space="720"/>
          <w:noEndnote/>
          <w:docGrid w:linePitch="360"/>
        </w:sectPr>
      </w:pPr>
    </w:p>
    <w:p w14:paraId="3EA4129D" w14:textId="77777777" w:rsidR="00A73DA9" w:rsidRDefault="00A73DA9" w:rsidP="003E0E04"/>
    <w:p w14:paraId="1AB33135" w14:textId="77777777" w:rsidR="00A73DA9" w:rsidRDefault="00A73DA9" w:rsidP="003E0E04"/>
    <w:p w14:paraId="11BDE20D" w14:textId="69D0CDB8" w:rsidR="00A73DA9" w:rsidRPr="00A73DA9" w:rsidRDefault="00A73DA9" w:rsidP="00A73DA9">
      <w:pPr>
        <w:jc w:val="center"/>
        <w:rPr>
          <w:b/>
          <w:bCs/>
        </w:rPr>
      </w:pPr>
      <w:r w:rsidRPr="00A73DA9">
        <w:rPr>
          <w:b/>
          <w:bCs/>
        </w:rPr>
        <w:t>KARTA INFORMACYJNA</w:t>
      </w:r>
    </w:p>
    <w:p w14:paraId="29D768D9" w14:textId="69DCE68D" w:rsidR="00A73DA9" w:rsidRPr="00A73DA9" w:rsidRDefault="00A73DA9" w:rsidP="00A73DA9">
      <w:pPr>
        <w:jc w:val="center"/>
        <w:rPr>
          <w:b/>
          <w:bCs/>
        </w:rPr>
      </w:pPr>
      <w:r w:rsidRPr="00A73DA9">
        <w:rPr>
          <w:b/>
          <w:bCs/>
        </w:rPr>
        <w:t>WYDANIE DECYZJI ZATWIERDZAJĄCEJ PODZIAŁ NIERUCHOMOŚCI</w:t>
      </w:r>
    </w:p>
    <w:p w14:paraId="5A203D7F" w14:textId="77777777" w:rsidR="00A73DA9" w:rsidRPr="00A73DA9" w:rsidRDefault="00A73DA9" w:rsidP="003E0E04">
      <w:pPr>
        <w:rPr>
          <w:b/>
          <w:bCs/>
        </w:rPr>
      </w:pPr>
    </w:p>
    <w:p w14:paraId="473AAB53" w14:textId="77777777" w:rsidR="00A73DA9" w:rsidRDefault="00A73DA9" w:rsidP="003E0E04"/>
    <w:p w14:paraId="4F01EF8C" w14:textId="77777777" w:rsidR="00A73DA9" w:rsidRDefault="00A73DA9" w:rsidP="00A73DA9">
      <w:pPr>
        <w:pStyle w:val="NormalnyWeb"/>
        <w:spacing w:before="0" w:after="0"/>
      </w:pPr>
      <w:r>
        <w:rPr>
          <w:rFonts w:ascii="Times New Roman" w:hAnsi="Times New Roman" w:cs="Times New Roman"/>
          <w:b/>
          <w:sz w:val="22"/>
          <w:szCs w:val="22"/>
        </w:rPr>
        <w:t>Podstawa prawna:</w:t>
      </w:r>
    </w:p>
    <w:p w14:paraId="184FBA5C" w14:textId="79844D82" w:rsidR="00A73DA9" w:rsidRDefault="00A73DA9" w:rsidP="00A73DA9">
      <w:pPr>
        <w:pStyle w:val="NormalnyWeb"/>
        <w:numPr>
          <w:ilvl w:val="0"/>
          <w:numId w:val="7"/>
        </w:numPr>
        <w:tabs>
          <w:tab w:val="left" w:pos="360"/>
        </w:tabs>
        <w:spacing w:before="0" w:after="0"/>
        <w:ind w:left="360" w:right="139"/>
        <w:jc w:val="both"/>
      </w:pPr>
      <w:r>
        <w:rPr>
          <w:rFonts w:ascii="Times New Roman" w:hAnsi="Times New Roman" w:cs="Times New Roman"/>
          <w:sz w:val="22"/>
          <w:szCs w:val="22"/>
        </w:rPr>
        <w:t>Art. 93, art. 94, art. 96 ust. 1, art. 97 ustawy z dnia 21 sierpnia 1997 roku o gospodarce nieruchomościami (tekst jednolity: Dz. U. z 2024 r., poz. 1145</w:t>
      </w:r>
      <w:r w:rsidR="002C22CB">
        <w:rPr>
          <w:rFonts w:ascii="Times New Roman" w:hAnsi="Times New Roman" w:cs="Times New Roman"/>
          <w:sz w:val="22"/>
          <w:szCs w:val="22"/>
        </w:rPr>
        <w:t>, ze zm.</w:t>
      </w:r>
      <w:r>
        <w:rPr>
          <w:rFonts w:ascii="Times New Roman" w:hAnsi="Times New Roman" w:cs="Times New Roman"/>
          <w:sz w:val="22"/>
          <w:szCs w:val="22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5E32" w14:textId="77777777" w:rsidR="00A73DA9" w:rsidRDefault="00A73DA9" w:rsidP="00A73DA9">
      <w:pPr>
        <w:pStyle w:val="NormalnyWeb"/>
        <w:spacing w:before="0" w:after="0"/>
        <w:ind w:right="525"/>
        <w:jc w:val="both"/>
        <w:rPr>
          <w:rFonts w:ascii="Times New Roman" w:hAnsi="Times New Roman" w:cs="Times New Roman"/>
          <w:sz w:val="20"/>
          <w:szCs w:val="20"/>
        </w:rPr>
      </w:pPr>
    </w:p>
    <w:p w14:paraId="5C825C95" w14:textId="77777777" w:rsidR="00A73DA9" w:rsidRDefault="00A73DA9" w:rsidP="00A73DA9">
      <w:pPr>
        <w:pStyle w:val="NormalnyWeb"/>
        <w:spacing w:before="0" w:after="0"/>
        <w:ind w:right="525"/>
      </w:pPr>
      <w:r>
        <w:rPr>
          <w:rFonts w:ascii="Times New Roman" w:hAnsi="Times New Roman" w:cs="Times New Roman"/>
          <w:b/>
          <w:sz w:val="22"/>
          <w:szCs w:val="22"/>
        </w:rPr>
        <w:t>Wymagane dokumenty:</w:t>
      </w:r>
    </w:p>
    <w:p w14:paraId="06B9CF7F" w14:textId="203BC082" w:rsidR="00A73DA9" w:rsidRDefault="00A73DA9" w:rsidP="00A73DA9">
      <w:pPr>
        <w:pStyle w:val="Tekstpodstawowy"/>
        <w:numPr>
          <w:ilvl w:val="0"/>
          <w:numId w:val="11"/>
        </w:numPr>
        <w:tabs>
          <w:tab w:val="left" w:pos="450"/>
        </w:tabs>
        <w:spacing w:after="0"/>
        <w:jc w:val="both"/>
        <w:rPr>
          <w:szCs w:val="24"/>
        </w:rPr>
      </w:pPr>
      <w:r w:rsidRPr="00A73DA9">
        <w:rPr>
          <w:rFonts w:cs="Tahoma"/>
          <w:szCs w:val="24"/>
        </w:rPr>
        <w:t>Protokół z przyjęcia granic nieruchomości.</w:t>
      </w:r>
    </w:p>
    <w:p w14:paraId="2BD60BB7" w14:textId="2F54F2AD" w:rsidR="00A73DA9" w:rsidRDefault="00A73DA9" w:rsidP="00A73DA9">
      <w:pPr>
        <w:pStyle w:val="Tekstpodstawowy"/>
        <w:numPr>
          <w:ilvl w:val="0"/>
          <w:numId w:val="11"/>
        </w:numPr>
        <w:tabs>
          <w:tab w:val="left" w:pos="450"/>
        </w:tabs>
        <w:spacing w:after="0"/>
        <w:jc w:val="both"/>
        <w:rPr>
          <w:szCs w:val="24"/>
        </w:rPr>
      </w:pPr>
      <w:r w:rsidRPr="00A73DA9">
        <w:rPr>
          <w:rFonts w:cs="Tahoma"/>
          <w:szCs w:val="24"/>
        </w:rPr>
        <w:t>Wykaz zmian gruntowych.</w:t>
      </w:r>
    </w:p>
    <w:p w14:paraId="4E9E4C25" w14:textId="68EE9A35" w:rsidR="00A73DA9" w:rsidRDefault="00A73DA9" w:rsidP="00A73DA9">
      <w:pPr>
        <w:pStyle w:val="Tekstpodstawowy"/>
        <w:numPr>
          <w:ilvl w:val="0"/>
          <w:numId w:val="11"/>
        </w:numPr>
        <w:tabs>
          <w:tab w:val="left" w:pos="450"/>
        </w:tabs>
        <w:spacing w:after="0"/>
        <w:jc w:val="both"/>
        <w:rPr>
          <w:szCs w:val="24"/>
        </w:rPr>
      </w:pPr>
      <w:r w:rsidRPr="00A73DA9">
        <w:rPr>
          <w:rFonts w:cs="Tahoma"/>
          <w:szCs w:val="24"/>
        </w:rPr>
        <w:t xml:space="preserve">Wykaz synchronizacyjny (jeżeli oznaczenie działek w rejestrze gruntów jest inne niż w księdze wieczystej) – po jednym egzemplarzu dla każdej ze stron postępowania, jeden egzemplarz dla Urzędu. </w:t>
      </w:r>
    </w:p>
    <w:p w14:paraId="28B89EE1" w14:textId="2D5EB7CB" w:rsidR="00A73DA9" w:rsidRDefault="00A73DA9" w:rsidP="00A73DA9">
      <w:pPr>
        <w:pStyle w:val="Tekstpodstawowy"/>
        <w:numPr>
          <w:ilvl w:val="0"/>
          <w:numId w:val="11"/>
        </w:numPr>
        <w:tabs>
          <w:tab w:val="left" w:pos="450"/>
        </w:tabs>
        <w:spacing w:after="0"/>
        <w:jc w:val="both"/>
        <w:rPr>
          <w:szCs w:val="24"/>
        </w:rPr>
      </w:pPr>
      <w:r w:rsidRPr="00A73DA9">
        <w:rPr>
          <w:rFonts w:cs="Tahoma"/>
          <w:szCs w:val="24"/>
        </w:rPr>
        <w:t>Mapę z projektem podziału – po jednym egzemplarzu dla każdej ze stron postępowania, jeden egzemplarz dla Urzędu.</w:t>
      </w:r>
      <w:r>
        <w:rPr>
          <w:szCs w:val="24"/>
        </w:rPr>
        <w:t xml:space="preserve"> </w:t>
      </w:r>
      <w:r w:rsidRPr="00A73DA9">
        <w:rPr>
          <w:rFonts w:cs="Tahoma"/>
          <w:b/>
          <w:bCs/>
          <w:szCs w:val="24"/>
        </w:rPr>
        <w:t>W/w dokumenty powinny być opatrzone stosowną klauzulą, potwierdzającą przyjęcie do państwowego zasobu geodezyjnego i kartograficznego</w:t>
      </w:r>
    </w:p>
    <w:p w14:paraId="6F567C66" w14:textId="5EE678F4" w:rsidR="00A73DA9" w:rsidRPr="00A73DA9" w:rsidRDefault="00A73DA9" w:rsidP="00A73DA9">
      <w:pPr>
        <w:pStyle w:val="Tekstpodstawowy"/>
        <w:numPr>
          <w:ilvl w:val="0"/>
          <w:numId w:val="11"/>
        </w:numPr>
        <w:tabs>
          <w:tab w:val="left" w:pos="340"/>
        </w:tabs>
        <w:spacing w:after="0"/>
        <w:jc w:val="both"/>
        <w:rPr>
          <w:szCs w:val="24"/>
        </w:rPr>
      </w:pPr>
      <w:r w:rsidRPr="00A73DA9">
        <w:rPr>
          <w:rFonts w:cs="Tahoma"/>
          <w:szCs w:val="24"/>
        </w:rPr>
        <w:t>Aktualne – nie starsze niż 3 miesiące dokumenty stwierdzające tytuł prawny</w:t>
      </w:r>
      <w:r w:rsidRPr="00A73DA9">
        <w:rPr>
          <w:rFonts w:cs="Tahoma"/>
          <w:szCs w:val="24"/>
        </w:rPr>
        <w:br/>
        <w:t>do nieruchomości oraz wypis z ewidencji gruntów (jeżeli dokumenty dołączone</w:t>
      </w:r>
      <w:r w:rsidRPr="00A73DA9">
        <w:rPr>
          <w:rFonts w:cs="Tahoma"/>
          <w:szCs w:val="24"/>
        </w:rPr>
        <w:br/>
        <w:t>do wystąpienia o opinię utraciły ważność oraz w przypadku gdy podział nieruchomości nie wymagał opiniowania wstępnego projektu podziału).</w:t>
      </w:r>
    </w:p>
    <w:p w14:paraId="31ED8139" w14:textId="77777777" w:rsidR="00A73DA9" w:rsidRDefault="00A73DA9" w:rsidP="00A73DA9">
      <w:pPr>
        <w:pStyle w:val="NormalnyWeb"/>
        <w:spacing w:before="0" w:after="0"/>
        <w:ind w:right="525"/>
        <w:rPr>
          <w:rFonts w:ascii="Times New Roman" w:hAnsi="Times New Roman" w:cs="Times New Roman"/>
          <w:sz w:val="20"/>
          <w:szCs w:val="20"/>
        </w:rPr>
      </w:pPr>
    </w:p>
    <w:p w14:paraId="7F833721" w14:textId="77777777" w:rsidR="00A73DA9" w:rsidRDefault="00A73DA9" w:rsidP="00A73DA9">
      <w:pPr>
        <w:pStyle w:val="NormalnyWeb"/>
        <w:spacing w:before="0" w:after="0"/>
        <w:ind w:right="525"/>
      </w:pPr>
      <w:r>
        <w:rPr>
          <w:rFonts w:ascii="Times New Roman" w:hAnsi="Times New Roman" w:cs="Times New Roman"/>
          <w:b/>
          <w:sz w:val="22"/>
          <w:szCs w:val="22"/>
        </w:rPr>
        <w:t>Opłaty:</w:t>
      </w:r>
    </w:p>
    <w:p w14:paraId="67E6DB81" w14:textId="123DB979" w:rsidR="00A73DA9" w:rsidRDefault="00A73DA9" w:rsidP="00A73DA9">
      <w:pPr>
        <w:jc w:val="both"/>
      </w:pPr>
      <w:r>
        <w:t>Nie podlega opłacie skarbowej.</w:t>
      </w:r>
    </w:p>
    <w:p w14:paraId="1E7FE112" w14:textId="77777777" w:rsidR="00A73DA9" w:rsidRDefault="00A73DA9" w:rsidP="00A73DA9">
      <w:pPr>
        <w:pStyle w:val="NormalnyWeb"/>
        <w:spacing w:before="0" w:after="0"/>
        <w:ind w:right="525"/>
        <w:rPr>
          <w:rFonts w:ascii="Times New Roman" w:hAnsi="Times New Roman" w:cs="Times New Roman"/>
          <w:sz w:val="20"/>
          <w:szCs w:val="20"/>
        </w:rPr>
      </w:pPr>
    </w:p>
    <w:p w14:paraId="2AEA3706" w14:textId="77777777" w:rsidR="00A73DA9" w:rsidRDefault="00A73DA9" w:rsidP="00A73DA9">
      <w:r>
        <w:rPr>
          <w:b/>
          <w:sz w:val="22"/>
          <w:szCs w:val="22"/>
        </w:rPr>
        <w:t>Miejsce złożenia wniosku:</w:t>
      </w:r>
    </w:p>
    <w:p w14:paraId="764D9F98" w14:textId="61036C07" w:rsidR="00A73DA9" w:rsidRDefault="00A73DA9" w:rsidP="00A73DA9">
      <w:r>
        <w:rPr>
          <w:sz w:val="22"/>
          <w:szCs w:val="22"/>
        </w:rPr>
        <w:t>Wniosek należy złożyć osobiście w siedzibie Urzędu lub przesłać na adres: Urząd Gminy Sieradz ul. Armii Krajowej 5, 98-200 Sieradz.</w:t>
      </w:r>
    </w:p>
    <w:p w14:paraId="1AF06FD3" w14:textId="77777777" w:rsidR="00A73DA9" w:rsidRDefault="00A73DA9" w:rsidP="00A73DA9">
      <w:pPr>
        <w:rPr>
          <w:sz w:val="20"/>
          <w:szCs w:val="20"/>
        </w:rPr>
      </w:pPr>
    </w:p>
    <w:p w14:paraId="14FEB0D2" w14:textId="77777777" w:rsidR="00A73DA9" w:rsidRDefault="00A73DA9" w:rsidP="00A73DA9">
      <w:r>
        <w:rPr>
          <w:b/>
          <w:sz w:val="22"/>
          <w:szCs w:val="22"/>
        </w:rPr>
        <w:t>Termin rozpatrzenia wniosku:</w:t>
      </w:r>
    </w:p>
    <w:p w14:paraId="09D2207D" w14:textId="77777777" w:rsidR="00A73DA9" w:rsidRDefault="00A73DA9" w:rsidP="00A73DA9">
      <w:r>
        <w:rPr>
          <w:sz w:val="22"/>
          <w:szCs w:val="22"/>
        </w:rPr>
        <w:t>W ciągu 30 dni, od daty złożenia kompletu wymaganych dokumentów, w sprawach szczególnie zawiłych w ciągu 2 miesięcy.</w:t>
      </w:r>
    </w:p>
    <w:p w14:paraId="5D3517BA" w14:textId="77777777" w:rsidR="00A73DA9" w:rsidRDefault="00A73DA9" w:rsidP="00A73DA9">
      <w:pPr>
        <w:rPr>
          <w:sz w:val="20"/>
          <w:szCs w:val="20"/>
        </w:rPr>
      </w:pPr>
    </w:p>
    <w:p w14:paraId="58DC1CE0" w14:textId="77777777" w:rsidR="00A73DA9" w:rsidRDefault="00A73DA9" w:rsidP="00A73DA9">
      <w:r>
        <w:rPr>
          <w:b/>
          <w:sz w:val="22"/>
          <w:szCs w:val="22"/>
        </w:rPr>
        <w:t>Tryb odwoławczy:</w:t>
      </w:r>
    </w:p>
    <w:p w14:paraId="0F4CA335" w14:textId="639E66DD" w:rsidR="00A73DA9" w:rsidRDefault="00A73DA9" w:rsidP="00A73DA9">
      <w:r>
        <w:rPr>
          <w:sz w:val="22"/>
          <w:szCs w:val="22"/>
        </w:rPr>
        <w:t>Odwołanie od decyzji zatwierdzającej podział nieruchomości wnosi się w terminie 14 dni od daty doręczenia decyzji do Samorządowego Kolegium Odwoławczego za pośrednictwem Wójta Gminy Sieradz</w:t>
      </w:r>
      <w:r w:rsidR="002C22CB">
        <w:rPr>
          <w:sz w:val="22"/>
          <w:szCs w:val="22"/>
        </w:rPr>
        <w:t>.</w:t>
      </w:r>
    </w:p>
    <w:p w14:paraId="0A1DD5F7" w14:textId="77777777" w:rsidR="00A73DA9" w:rsidRDefault="00A73DA9" w:rsidP="00A73DA9">
      <w:pPr>
        <w:rPr>
          <w:sz w:val="20"/>
          <w:szCs w:val="20"/>
        </w:rPr>
      </w:pPr>
    </w:p>
    <w:p w14:paraId="35A61091" w14:textId="77777777" w:rsidR="00A73DA9" w:rsidRDefault="00A73DA9" w:rsidP="00A73DA9">
      <w:r>
        <w:rPr>
          <w:b/>
          <w:sz w:val="22"/>
          <w:szCs w:val="22"/>
        </w:rPr>
        <w:t>Uwagi:</w:t>
      </w:r>
    </w:p>
    <w:p w14:paraId="633C4A80" w14:textId="77777777" w:rsidR="004F4264" w:rsidRDefault="00A73DA9" w:rsidP="004F4264">
      <w:pPr>
        <w:numPr>
          <w:ilvl w:val="0"/>
          <w:numId w:val="4"/>
        </w:numPr>
        <w:tabs>
          <w:tab w:val="left" w:pos="360"/>
        </w:tabs>
        <w:suppressAutoHyphens/>
        <w:ind w:left="360"/>
        <w:jc w:val="both"/>
      </w:pPr>
      <w:r>
        <w:rPr>
          <w:sz w:val="22"/>
          <w:szCs w:val="22"/>
        </w:rPr>
        <w:t>W przypadku braków formalnych wniosku, wnioskodawca zostanie wezwany do ich uzupełnienia.</w:t>
      </w:r>
    </w:p>
    <w:p w14:paraId="01209374" w14:textId="77777777" w:rsidR="00704957" w:rsidRDefault="004F4264" w:rsidP="00704957">
      <w:pPr>
        <w:numPr>
          <w:ilvl w:val="0"/>
          <w:numId w:val="4"/>
        </w:numPr>
        <w:tabs>
          <w:tab w:val="left" w:pos="360"/>
        </w:tabs>
        <w:suppressAutoHyphens/>
        <w:ind w:left="360"/>
        <w:jc w:val="both"/>
      </w:pPr>
      <w:r>
        <w:t>S</w:t>
      </w:r>
      <w:r w:rsidRPr="004F4264">
        <w:t>trona może zrzec się prawa do wniesienia odwołania wobec organu administracji publicznej, który wydał decyzję</w:t>
      </w:r>
      <w:r>
        <w:t>, p</w:t>
      </w:r>
      <w:r w:rsidRPr="004F4264">
        <w:t xml:space="preserve">rzed upływem terminu do wniesienia odwołania. </w:t>
      </w:r>
      <w:r>
        <w:t>W tym celu</w:t>
      </w:r>
      <w:r w:rsidR="00704957">
        <w:t xml:space="preserve"> może złożyć organowi </w:t>
      </w:r>
      <w:r w:rsidRPr="004F4264">
        <w:t>oświadczenia o zrzeczeniu się prawa do wniesienia odwołania</w:t>
      </w:r>
      <w:r w:rsidR="00704957">
        <w:t xml:space="preserve">. </w:t>
      </w:r>
      <w:r w:rsidR="00704957" w:rsidRPr="004F4264">
        <w:t>Z dniem doręczenia organowi administracji publicznej</w:t>
      </w:r>
      <w:r w:rsidRPr="004F4264">
        <w:t xml:space="preserve"> </w:t>
      </w:r>
      <w:r w:rsidR="00704957">
        <w:t xml:space="preserve">oświadczenia </w:t>
      </w:r>
      <w:r w:rsidRPr="004F4264">
        <w:t>decyzja staje się ostateczna i prawomocna. Oświadczenie, które zostało prawidłowo złożone jest niewzruszalne i nie można go cofnąć.</w:t>
      </w:r>
    </w:p>
    <w:p w14:paraId="69C08ED2" w14:textId="6C092403" w:rsidR="00A73DA9" w:rsidRPr="0037545E" w:rsidRDefault="00704957" w:rsidP="0037545E">
      <w:pPr>
        <w:numPr>
          <w:ilvl w:val="0"/>
          <w:numId w:val="4"/>
        </w:numPr>
        <w:tabs>
          <w:tab w:val="left" w:pos="360"/>
        </w:tabs>
        <w:suppressAutoHyphens/>
        <w:ind w:left="360"/>
        <w:jc w:val="both"/>
      </w:pPr>
      <w:r w:rsidRPr="00704957">
        <w:rPr>
          <w:sz w:val="22"/>
          <w:szCs w:val="22"/>
        </w:rPr>
        <w:t>Jeżeli w wyniku podziału nieruchomości, wzrośnie jej wartość, zgodnie z art. 98a ustawy z dnia</w:t>
      </w:r>
      <w:r w:rsidRPr="00704957">
        <w:rPr>
          <w:sz w:val="22"/>
          <w:szCs w:val="22"/>
        </w:rPr>
        <w:br/>
        <w:t xml:space="preserve">21 sierpnia 1997 r. o gospodarce nieruchomościami (tekst jednolity Dz. U. z 2024 r. poz. 1145, ze zm.), wójt może ustalić, w drodze decyzji, opłatę </w:t>
      </w:r>
      <w:proofErr w:type="spellStart"/>
      <w:r w:rsidRPr="00704957">
        <w:rPr>
          <w:sz w:val="22"/>
          <w:szCs w:val="22"/>
        </w:rPr>
        <w:t>adiacencką</w:t>
      </w:r>
      <w:proofErr w:type="spellEnd"/>
      <w:r w:rsidRPr="00704957">
        <w:rPr>
          <w:sz w:val="22"/>
          <w:szCs w:val="22"/>
        </w:rPr>
        <w:t xml:space="preserve"> z tego tytułu. Wysokość stawki procentowej opłaty </w:t>
      </w:r>
      <w:proofErr w:type="spellStart"/>
      <w:r w:rsidRPr="00704957">
        <w:rPr>
          <w:sz w:val="22"/>
          <w:szCs w:val="22"/>
        </w:rPr>
        <w:t>adiacenckiej</w:t>
      </w:r>
      <w:proofErr w:type="spellEnd"/>
      <w:r w:rsidRPr="00704957">
        <w:rPr>
          <w:sz w:val="22"/>
          <w:szCs w:val="22"/>
        </w:rPr>
        <w:t xml:space="preserve"> Rada Gminy Sieradz ustaliła w wysokości 20% różnicy wartości nieruchomości przed podziałem i po podziale (zgodnie z treścią uchwały Nr  XXXI/183/2013 z dnia 17 czerwca 2013 r. w sprawie ustalenia wysokości stawki procentowej opłaty </w:t>
      </w:r>
      <w:proofErr w:type="spellStart"/>
      <w:r w:rsidRPr="00704957">
        <w:rPr>
          <w:sz w:val="22"/>
          <w:szCs w:val="22"/>
        </w:rPr>
        <w:t>adiacenckiej</w:t>
      </w:r>
      <w:proofErr w:type="spellEnd"/>
      <w:r w:rsidRPr="00704957">
        <w:rPr>
          <w:sz w:val="22"/>
          <w:szCs w:val="22"/>
        </w:rPr>
        <w:t xml:space="preserve"> z tytułu podziału). Ustalenie opłaty </w:t>
      </w:r>
      <w:proofErr w:type="spellStart"/>
      <w:r w:rsidRPr="00704957">
        <w:rPr>
          <w:sz w:val="22"/>
          <w:szCs w:val="22"/>
        </w:rPr>
        <w:t>adiacenckiej</w:t>
      </w:r>
      <w:proofErr w:type="spellEnd"/>
      <w:r w:rsidRPr="00704957">
        <w:rPr>
          <w:sz w:val="22"/>
          <w:szCs w:val="22"/>
        </w:rPr>
        <w:t xml:space="preserve"> może nastąpić w terminie 3 lat od dnia, w którym decyzja zatwierdzające podział nieruchomości stała się ostateczna albo orzeczenie o podziale stało się prawomocne.</w:t>
      </w:r>
    </w:p>
    <w:p w14:paraId="52CC1BED" w14:textId="7498DCFF" w:rsidR="00F14158" w:rsidRPr="00F81858" w:rsidRDefault="003E0E04" w:rsidP="0037545E">
      <w:pPr>
        <w:tabs>
          <w:tab w:val="left" w:pos="5760"/>
        </w:tabs>
        <w:spacing w:line="480" w:lineRule="auto"/>
      </w:pPr>
      <w:r w:rsidRPr="00F81858">
        <w:tab/>
      </w:r>
    </w:p>
    <w:sectPr w:rsidR="00F14158" w:rsidRPr="00F81858" w:rsidSect="00C96B3E">
      <w:pgSz w:w="11909" w:h="16834"/>
      <w:pgMar w:top="-737" w:right="1422" w:bottom="357" w:left="1422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32FF" w14:textId="77777777" w:rsidR="00252EAD" w:rsidRDefault="00252EAD" w:rsidP="00D31A58">
      <w:r>
        <w:separator/>
      </w:r>
    </w:p>
  </w:endnote>
  <w:endnote w:type="continuationSeparator" w:id="0">
    <w:p w14:paraId="542459A1" w14:textId="77777777" w:rsidR="00252EAD" w:rsidRDefault="00252EAD" w:rsidP="00D3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FCF70" w14:textId="77777777" w:rsidR="00252EAD" w:rsidRDefault="00252EAD" w:rsidP="00D31A58">
      <w:r>
        <w:separator/>
      </w:r>
    </w:p>
  </w:footnote>
  <w:footnote w:type="continuationSeparator" w:id="0">
    <w:p w14:paraId="11AA36D4" w14:textId="77777777" w:rsidR="00252EAD" w:rsidRDefault="00252EAD" w:rsidP="00D3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  <w:sz w:val="22"/>
        <w:szCs w:val="22"/>
        <w:lang w:val="pl-PL" w:eastAsia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794" w:hanging="79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27"/>
        </w:tabs>
        <w:ind w:left="1247" w:hanging="102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1531" w:hanging="567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b w:val="0"/>
        <w:bCs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483E31"/>
    <w:multiLevelType w:val="hybridMultilevel"/>
    <w:tmpl w:val="2DD0D650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E068E"/>
    <w:multiLevelType w:val="hybridMultilevel"/>
    <w:tmpl w:val="337A4514"/>
    <w:lvl w:ilvl="0" w:tplc="04150003">
      <w:start w:val="1"/>
      <w:numFmt w:val="bullet"/>
      <w:pStyle w:val="Nagwek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401B"/>
    <w:multiLevelType w:val="hybridMultilevel"/>
    <w:tmpl w:val="8C9E0858"/>
    <w:lvl w:ilvl="0" w:tplc="5D2494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C6B74"/>
    <w:multiLevelType w:val="multilevel"/>
    <w:tmpl w:val="339C544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B629D"/>
    <w:multiLevelType w:val="hybridMultilevel"/>
    <w:tmpl w:val="5674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444C8"/>
    <w:multiLevelType w:val="hybridMultilevel"/>
    <w:tmpl w:val="E5B87668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7165">
    <w:abstractNumId w:val="7"/>
  </w:num>
  <w:num w:numId="2" w16cid:durableId="678895721">
    <w:abstractNumId w:val="10"/>
  </w:num>
  <w:num w:numId="3" w16cid:durableId="560603626">
    <w:abstractNumId w:val="0"/>
  </w:num>
  <w:num w:numId="4" w16cid:durableId="949166405">
    <w:abstractNumId w:val="1"/>
  </w:num>
  <w:num w:numId="5" w16cid:durableId="2081781118">
    <w:abstractNumId w:val="2"/>
  </w:num>
  <w:num w:numId="6" w16cid:durableId="654141572">
    <w:abstractNumId w:val="3"/>
  </w:num>
  <w:num w:numId="7" w16cid:durableId="1754089824">
    <w:abstractNumId w:val="4"/>
  </w:num>
  <w:num w:numId="8" w16cid:durableId="915674149">
    <w:abstractNumId w:val="5"/>
  </w:num>
  <w:num w:numId="9" w16cid:durableId="636030212">
    <w:abstractNumId w:val="9"/>
  </w:num>
  <w:num w:numId="10" w16cid:durableId="94636238">
    <w:abstractNumId w:val="11"/>
  </w:num>
  <w:num w:numId="11" w16cid:durableId="641009220">
    <w:abstractNumId w:val="6"/>
  </w:num>
  <w:num w:numId="12" w16cid:durableId="495193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F1"/>
    <w:rsid w:val="00057440"/>
    <w:rsid w:val="000D5C7A"/>
    <w:rsid w:val="001574F3"/>
    <w:rsid w:val="00252EAD"/>
    <w:rsid w:val="002635C4"/>
    <w:rsid w:val="002C22CB"/>
    <w:rsid w:val="0037545E"/>
    <w:rsid w:val="003E0E04"/>
    <w:rsid w:val="004F4264"/>
    <w:rsid w:val="005A4B9C"/>
    <w:rsid w:val="00704957"/>
    <w:rsid w:val="00753B14"/>
    <w:rsid w:val="007B308A"/>
    <w:rsid w:val="008532B3"/>
    <w:rsid w:val="00996E99"/>
    <w:rsid w:val="009A5549"/>
    <w:rsid w:val="00A73DA9"/>
    <w:rsid w:val="00AF4694"/>
    <w:rsid w:val="00B07A66"/>
    <w:rsid w:val="00BF038C"/>
    <w:rsid w:val="00C96B3E"/>
    <w:rsid w:val="00D31A58"/>
    <w:rsid w:val="00D662F1"/>
    <w:rsid w:val="00F1180D"/>
    <w:rsid w:val="00F14158"/>
    <w:rsid w:val="00F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A82E"/>
  <w15:chartTrackingRefBased/>
  <w15:docId w15:val="{DAD819DB-F9FC-4CEF-9BF8-A2CA8AF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3DA9"/>
    <w:pPr>
      <w:keepNext/>
      <w:numPr>
        <w:numId w:val="1"/>
      </w:numPr>
      <w:suppressAutoHyphens/>
      <w:jc w:val="center"/>
      <w:outlineLvl w:val="0"/>
    </w:pPr>
    <w:rPr>
      <w:b/>
      <w:sz w:val="14"/>
      <w:szCs w:val="1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73DA9"/>
    <w:pPr>
      <w:keepNext/>
      <w:numPr>
        <w:ilvl w:val="1"/>
        <w:numId w:val="1"/>
      </w:numPr>
      <w:suppressAutoHyphens/>
      <w:jc w:val="center"/>
      <w:outlineLvl w:val="1"/>
    </w:pPr>
    <w:rPr>
      <w:b/>
      <w:color w:val="000000"/>
      <w:sz w:val="16"/>
      <w:szCs w:val="1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E0E04"/>
    <w:pPr>
      <w:suppressAutoHyphens/>
      <w:ind w:left="720"/>
      <w:contextualSpacing/>
    </w:pPr>
    <w:rPr>
      <w:lang w:eastAsia="zh-CN"/>
    </w:rPr>
  </w:style>
  <w:style w:type="paragraph" w:styleId="Akapitzlist">
    <w:name w:val="List Paragraph"/>
    <w:basedOn w:val="Normalny"/>
    <w:uiPriority w:val="34"/>
    <w:qFormat/>
    <w:rsid w:val="003E0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A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A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A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8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8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DA9"/>
    <w:rPr>
      <w:rFonts w:ascii="Times New Roman" w:eastAsia="Times New Roman" w:hAnsi="Times New Roman" w:cs="Times New Roman"/>
      <w:b/>
      <w:sz w:val="14"/>
      <w:szCs w:val="14"/>
      <w:lang w:eastAsia="zh-CN"/>
    </w:rPr>
  </w:style>
  <w:style w:type="character" w:customStyle="1" w:styleId="Nagwek2Znak">
    <w:name w:val="Nagłówek 2 Znak"/>
    <w:basedOn w:val="Domylnaczcionkaakapitu"/>
    <w:link w:val="Nagwek2"/>
    <w:rsid w:val="00A73DA9"/>
    <w:rPr>
      <w:rFonts w:ascii="Times New Roman" w:eastAsia="Times New Roman" w:hAnsi="Times New Roman" w:cs="Times New Roman"/>
      <w:b/>
      <w:color w:val="000000"/>
      <w:sz w:val="16"/>
      <w:szCs w:val="12"/>
      <w:lang w:eastAsia="zh-CN"/>
    </w:rPr>
  </w:style>
  <w:style w:type="character" w:styleId="Hipercze">
    <w:name w:val="Hyperlink"/>
    <w:rsid w:val="00A73DA9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A73DA9"/>
    <w:pPr>
      <w:widowControl w:val="0"/>
      <w:suppressAutoHyphens/>
      <w:spacing w:after="120"/>
    </w:pPr>
    <w:rPr>
      <w:rFonts w:eastAsia="Arial Unicode MS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73DA9"/>
    <w:rPr>
      <w:rFonts w:ascii="Times New Roman" w:eastAsia="Arial Unicode MS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rsid w:val="00A73DA9"/>
    <w:pPr>
      <w:suppressAutoHyphens/>
      <w:spacing w:before="100" w:after="100"/>
    </w:pPr>
    <w:rPr>
      <w:rFonts w:ascii="Arial" w:hAnsi="Arial" w:cs="Arial"/>
      <w:sz w:val="16"/>
      <w:szCs w:val="16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A73DA9"/>
    <w:pPr>
      <w:suppressAutoHyphens/>
      <w:jc w:val="center"/>
    </w:pPr>
    <w:rPr>
      <w:b/>
      <w:sz w:val="32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A73DA9"/>
    <w:rPr>
      <w:rFonts w:ascii="Times New Roman" w:eastAsia="Times New Roman" w:hAnsi="Times New Roman" w:cs="Times New Roman"/>
      <w:b/>
      <w:sz w:val="32"/>
      <w:szCs w:val="28"/>
      <w:lang w:eastAsia="zh-CN"/>
    </w:rPr>
  </w:style>
  <w:style w:type="paragraph" w:customStyle="1" w:styleId="Akapitzlist2">
    <w:name w:val="Akapit z listą2"/>
    <w:basedOn w:val="Normalny"/>
    <w:rsid w:val="00A73DA9"/>
    <w:pPr>
      <w:suppressAutoHyphens/>
      <w:ind w:left="720"/>
      <w:contextualSpacing/>
    </w:pPr>
    <w:rPr>
      <w:lang w:eastAsia="zh-CN"/>
    </w:rPr>
  </w:style>
  <w:style w:type="character" w:customStyle="1" w:styleId="Inne">
    <w:name w:val="Inne_"/>
    <w:basedOn w:val="Domylnaczcionkaakapitu"/>
    <w:link w:val="Inne0"/>
    <w:rsid w:val="00A73DA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73DA9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A73DA9"/>
    <w:pPr>
      <w:widowControl w:val="0"/>
      <w:shd w:val="clear" w:color="auto" w:fill="FFFFFF"/>
    </w:pPr>
    <w:rPr>
      <w:rFonts w:ascii="Arial Narrow" w:eastAsia="Arial Narrow" w:hAnsi="Arial Narrow" w:cs="Arial Narrow"/>
      <w:sz w:val="18"/>
      <w:szCs w:val="18"/>
      <w:lang w:eastAsia="en-US"/>
    </w:rPr>
  </w:style>
  <w:style w:type="paragraph" w:customStyle="1" w:styleId="Teksttreci0">
    <w:name w:val="Tekst treści"/>
    <w:basedOn w:val="Normalny"/>
    <w:link w:val="Teksttreci"/>
    <w:rsid w:val="00A73DA9"/>
    <w:pPr>
      <w:widowControl w:val="0"/>
      <w:shd w:val="clear" w:color="auto" w:fill="FFFFFF"/>
    </w:pPr>
    <w:rPr>
      <w:rFonts w:ascii="Arial Narrow" w:eastAsia="Arial Narrow" w:hAnsi="Arial Narrow" w:cs="Arial Narrow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sieradz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do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gsieradz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gsierad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F7C9-86FB-4FFE-8C64-E688ED14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J_Kupis</dc:creator>
  <cp:keywords/>
  <dc:description/>
  <cp:lastModifiedBy>Kinga Balcerzak</cp:lastModifiedBy>
  <cp:revision>12</cp:revision>
  <cp:lastPrinted>2024-12-31T07:03:00Z</cp:lastPrinted>
  <dcterms:created xsi:type="dcterms:W3CDTF">2021-06-10T10:34:00Z</dcterms:created>
  <dcterms:modified xsi:type="dcterms:W3CDTF">2024-12-31T07:03:00Z</dcterms:modified>
</cp:coreProperties>
</file>